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C051CC"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2013CE">
        <w:rPr>
          <w:b/>
          <w:color w:val="auto"/>
          <w:sz w:val="16"/>
          <w:szCs w:val="16"/>
          <w:lang w:val="kk-KZ"/>
        </w:rPr>
        <w:t>3</w:t>
      </w:r>
      <w:r w:rsidR="00C051CC">
        <w:rPr>
          <w:b/>
          <w:color w:val="auto"/>
          <w:sz w:val="16"/>
          <w:szCs w:val="16"/>
          <w:lang w:val="en-US"/>
        </w:rPr>
        <w:t>5</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BC02F2">
        <w:rPr>
          <w:color w:val="auto"/>
          <w:sz w:val="16"/>
          <w:szCs w:val="16"/>
          <w:lang w:val="kk-KZ"/>
        </w:rPr>
        <w:t>21</w:t>
      </w:r>
      <w:r w:rsidR="002A65E9">
        <w:rPr>
          <w:color w:val="auto"/>
          <w:sz w:val="16"/>
          <w:szCs w:val="16"/>
          <w:lang w:val="kk-KZ"/>
        </w:rPr>
        <w:t>.0</w:t>
      </w:r>
      <w:r w:rsidR="00BC02F2">
        <w:rPr>
          <w:color w:val="auto"/>
          <w:sz w:val="16"/>
          <w:szCs w:val="16"/>
          <w:lang w:val="kk-KZ"/>
        </w:rPr>
        <w:t>8</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631"/>
        <w:gridCol w:w="1134"/>
        <w:gridCol w:w="1985"/>
        <w:gridCol w:w="827"/>
        <w:gridCol w:w="760"/>
        <w:gridCol w:w="893"/>
        <w:gridCol w:w="1982"/>
        <w:gridCol w:w="1157"/>
        <w:gridCol w:w="826"/>
        <w:gridCol w:w="1635"/>
        <w:gridCol w:w="1179"/>
        <w:gridCol w:w="1336"/>
      </w:tblGrid>
      <w:tr w:rsidR="00463462" w:rsidRPr="00C051CC" w:rsidTr="008304B2">
        <w:trPr>
          <w:trHeight w:val="587"/>
        </w:trPr>
        <w:tc>
          <w:tcPr>
            <w:tcW w:w="496"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63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985"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82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6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9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мерзімі</w:t>
            </w:r>
            <w:proofErr w:type="spellEnd"/>
          </w:p>
        </w:tc>
        <w:tc>
          <w:tcPr>
            <w:tcW w:w="115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26"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635"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17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336"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8304B2">
        <w:trPr>
          <w:trHeight w:val="587"/>
        </w:trPr>
        <w:tc>
          <w:tcPr>
            <w:tcW w:w="496" w:type="dxa"/>
            <w:shd w:val="clear" w:color="auto" w:fill="auto"/>
            <w:vAlign w:val="center"/>
          </w:tcPr>
          <w:p w:rsidR="00E53E7E" w:rsidRPr="00463462" w:rsidRDefault="00BC02F2" w:rsidP="00BC02F2">
            <w:pPr>
              <w:jc w:val="center"/>
              <w:rPr>
                <w:bCs/>
                <w:sz w:val="16"/>
                <w:szCs w:val="16"/>
                <w:lang w:val="kk-KZ"/>
              </w:rPr>
            </w:pPr>
            <w:r>
              <w:rPr>
                <w:bCs/>
                <w:sz w:val="16"/>
                <w:szCs w:val="16"/>
                <w:lang w:val="kk-KZ"/>
              </w:rPr>
              <w:t>1</w:t>
            </w:r>
          </w:p>
        </w:tc>
        <w:tc>
          <w:tcPr>
            <w:tcW w:w="1631" w:type="dxa"/>
          </w:tcPr>
          <w:p w:rsidR="002A65E9" w:rsidRDefault="002A65E9" w:rsidP="00A83A24">
            <w:pPr>
              <w:jc w:val="center"/>
              <w:rPr>
                <w:sz w:val="16"/>
                <w:szCs w:val="16"/>
                <w:lang w:val="kk-KZ"/>
              </w:rPr>
            </w:pPr>
          </w:p>
          <w:p w:rsidR="004D3D1E" w:rsidRDefault="004D3D1E" w:rsidP="00E53E7E">
            <w:pP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BC02F2" w:rsidRDefault="00BC02F2" w:rsidP="00222D9F">
            <w:pPr>
              <w:rPr>
                <w:sz w:val="16"/>
                <w:szCs w:val="16"/>
                <w:lang w:val="kk-KZ"/>
              </w:rPr>
            </w:pPr>
            <w:r>
              <w:rPr>
                <w:sz w:val="16"/>
                <w:szCs w:val="16"/>
                <w:lang w:val="kk-KZ"/>
              </w:rPr>
              <w:t>Никотиновая кислота</w:t>
            </w:r>
            <w:r w:rsidR="000B4471">
              <w:rPr>
                <w:sz w:val="16"/>
                <w:szCs w:val="16"/>
                <w:lang w:val="kk-KZ"/>
              </w:rPr>
              <w:t xml:space="preserve"> 2</w:t>
            </w:r>
            <w:r w:rsidR="000B4471">
              <w:rPr>
                <w:sz w:val="16"/>
                <w:szCs w:val="16"/>
              </w:rPr>
              <w:t>%-</w:t>
            </w:r>
            <w:r>
              <w:rPr>
                <w:sz w:val="16"/>
                <w:szCs w:val="16"/>
                <w:lang w:val="kk-KZ"/>
              </w:rPr>
              <w:t>1 мл</w:t>
            </w:r>
          </w:p>
          <w:p w:rsidR="00E53E7E" w:rsidRPr="00E53E7E" w:rsidRDefault="00E53E7E" w:rsidP="00222D9F">
            <w:pPr>
              <w:rPr>
                <w:bCs/>
                <w:sz w:val="16"/>
                <w:szCs w:val="16"/>
                <w:lang w:val="kk-KZ"/>
              </w:rPr>
            </w:pPr>
          </w:p>
        </w:tc>
        <w:tc>
          <w:tcPr>
            <w:tcW w:w="1985" w:type="dxa"/>
            <w:vAlign w:val="center"/>
          </w:tcPr>
          <w:p w:rsidR="00922B23" w:rsidRDefault="00922B23" w:rsidP="00222D9F">
            <w:pPr>
              <w:rPr>
                <w:sz w:val="16"/>
                <w:szCs w:val="16"/>
                <w:lang w:val="kk-KZ"/>
              </w:rPr>
            </w:pPr>
            <w:r>
              <w:rPr>
                <w:sz w:val="16"/>
                <w:szCs w:val="16"/>
                <w:lang w:val="kk-KZ"/>
              </w:rPr>
              <w:t xml:space="preserve">         </w:t>
            </w:r>
          </w:p>
          <w:p w:rsidR="00E53E7E" w:rsidRDefault="00922B23" w:rsidP="00222D9F">
            <w:pPr>
              <w:rPr>
                <w:sz w:val="16"/>
                <w:szCs w:val="16"/>
                <w:lang w:val="kk-KZ"/>
              </w:rPr>
            </w:pPr>
            <w:r>
              <w:rPr>
                <w:sz w:val="16"/>
                <w:szCs w:val="16"/>
                <w:lang w:val="kk-KZ"/>
              </w:rPr>
              <w:t xml:space="preserve">        Раствор для инъекций</w:t>
            </w: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827" w:type="dxa"/>
            <w:shd w:val="clear" w:color="auto" w:fill="auto"/>
            <w:vAlign w:val="center"/>
          </w:tcPr>
          <w:p w:rsidR="00FA602C" w:rsidRPr="00922B23" w:rsidRDefault="00922B23" w:rsidP="00FF2C3D">
            <w:pPr>
              <w:jc w:val="center"/>
              <w:rPr>
                <w:bCs/>
                <w:sz w:val="16"/>
                <w:szCs w:val="16"/>
                <w:lang w:val="en-US"/>
              </w:rPr>
            </w:pPr>
            <w:r>
              <w:rPr>
                <w:bCs/>
                <w:sz w:val="16"/>
                <w:szCs w:val="16"/>
                <w:lang w:val="kk-KZ"/>
              </w:rPr>
              <w:t>ампула</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760" w:type="dxa"/>
            <w:shd w:val="clear" w:color="auto" w:fill="auto"/>
            <w:vAlign w:val="center"/>
          </w:tcPr>
          <w:p w:rsidR="00FA602C" w:rsidRDefault="00BC02F2" w:rsidP="00222D9F">
            <w:pPr>
              <w:jc w:val="center"/>
              <w:rPr>
                <w:bCs/>
                <w:sz w:val="16"/>
                <w:szCs w:val="16"/>
                <w:lang w:val="kk-KZ"/>
              </w:rPr>
            </w:pPr>
            <w:r>
              <w:rPr>
                <w:bCs/>
                <w:sz w:val="16"/>
                <w:szCs w:val="16"/>
                <w:lang w:val="kk-KZ"/>
              </w:rPr>
              <w:t>3000</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93"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9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57" w:type="dxa"/>
            <w:vAlign w:val="center"/>
          </w:tcPr>
          <w:p w:rsidR="00FA602C" w:rsidRDefault="00FA602C" w:rsidP="004D3D1E">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826"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35"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79" w:type="dxa"/>
            <w:shd w:val="clear" w:color="auto" w:fill="auto"/>
            <w:vAlign w:val="center"/>
          </w:tcPr>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FA602C" w:rsidRDefault="00BC02F2" w:rsidP="008304B2">
            <w:pPr>
              <w:jc w:val="center"/>
              <w:rPr>
                <w:bCs/>
                <w:sz w:val="16"/>
                <w:szCs w:val="16"/>
                <w:lang w:val="kk-KZ"/>
              </w:rPr>
            </w:pPr>
            <w:r>
              <w:rPr>
                <w:bCs/>
                <w:sz w:val="16"/>
                <w:szCs w:val="16"/>
                <w:lang w:val="kk-KZ"/>
              </w:rPr>
              <w:t>3</w:t>
            </w:r>
            <w:r w:rsidR="009A4657">
              <w:rPr>
                <w:bCs/>
                <w:sz w:val="16"/>
                <w:szCs w:val="16"/>
                <w:lang w:val="kk-KZ"/>
              </w:rPr>
              <w:t>5,</w:t>
            </w:r>
            <w:r>
              <w:rPr>
                <w:bCs/>
                <w:sz w:val="16"/>
                <w:szCs w:val="16"/>
                <w:lang w:val="kk-KZ"/>
              </w:rPr>
              <w:t>10</w:t>
            </w: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Pr="003A1500" w:rsidRDefault="00E53E7E" w:rsidP="008304B2">
            <w:pPr>
              <w:jc w:val="center"/>
              <w:rPr>
                <w:bCs/>
                <w:sz w:val="16"/>
                <w:szCs w:val="16"/>
                <w:lang w:val="kk-KZ"/>
              </w:rPr>
            </w:pPr>
          </w:p>
        </w:tc>
        <w:tc>
          <w:tcPr>
            <w:tcW w:w="1336" w:type="dxa"/>
          </w:tcPr>
          <w:p w:rsidR="00FA602C" w:rsidRDefault="00FA602C"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BC02F2" w:rsidP="008304B2">
            <w:pPr>
              <w:jc w:val="center"/>
              <w:rPr>
                <w:sz w:val="16"/>
                <w:szCs w:val="16"/>
                <w:lang w:val="kk-KZ"/>
              </w:rPr>
            </w:pPr>
            <w:r>
              <w:rPr>
                <w:sz w:val="16"/>
                <w:szCs w:val="16"/>
                <w:lang w:val="kk-KZ"/>
              </w:rPr>
              <w:t>105 300</w:t>
            </w:r>
          </w:p>
          <w:p w:rsidR="00E53E7E" w:rsidRPr="003A1500" w:rsidRDefault="00E53E7E" w:rsidP="008304B2">
            <w:pPr>
              <w:jc w:val="center"/>
              <w:rPr>
                <w:sz w:val="16"/>
                <w:szCs w:val="16"/>
                <w:lang w:val="kk-KZ"/>
              </w:rPr>
            </w:pPr>
          </w:p>
          <w:p w:rsidR="00222D9F" w:rsidRPr="003A1500" w:rsidRDefault="00222D9F" w:rsidP="008304B2">
            <w:pPr>
              <w:jc w:val="center"/>
              <w:rPr>
                <w:sz w:val="16"/>
                <w:szCs w:val="16"/>
                <w:lang w:val="kk-KZ"/>
              </w:rPr>
            </w:pPr>
          </w:p>
          <w:p w:rsidR="00222D9F" w:rsidRPr="003A1500" w:rsidRDefault="00222D9F" w:rsidP="008304B2">
            <w:pPr>
              <w:jc w:val="center"/>
              <w:rPr>
                <w:sz w:val="16"/>
                <w:szCs w:val="16"/>
                <w:lang w:val="kk-KZ"/>
              </w:rPr>
            </w:pPr>
          </w:p>
        </w:tc>
      </w:tr>
      <w:tr w:rsidR="00BC02F2" w:rsidRPr="00922B23" w:rsidTr="00253352">
        <w:trPr>
          <w:trHeight w:val="879"/>
        </w:trPr>
        <w:tc>
          <w:tcPr>
            <w:tcW w:w="496" w:type="dxa"/>
            <w:shd w:val="clear" w:color="auto" w:fill="auto"/>
            <w:vAlign w:val="center"/>
          </w:tcPr>
          <w:p w:rsidR="00BC02F2" w:rsidRPr="00463462" w:rsidRDefault="00BC02F2" w:rsidP="00BC02F2">
            <w:pPr>
              <w:jc w:val="center"/>
              <w:rPr>
                <w:bCs/>
                <w:sz w:val="16"/>
                <w:szCs w:val="16"/>
                <w:lang w:val="kk-KZ"/>
              </w:rPr>
            </w:pPr>
            <w:r w:rsidRPr="00463462">
              <w:rPr>
                <w:bCs/>
                <w:sz w:val="16"/>
                <w:szCs w:val="16"/>
                <w:lang w:val="kk-KZ"/>
              </w:rPr>
              <w:t>2</w:t>
            </w:r>
          </w:p>
        </w:tc>
        <w:tc>
          <w:tcPr>
            <w:tcW w:w="1631" w:type="dxa"/>
          </w:tcPr>
          <w:p w:rsidR="00BC02F2" w:rsidRDefault="00BC02F2" w:rsidP="00BC02F2">
            <w:pPr>
              <w:jc w:val="center"/>
              <w:rPr>
                <w:sz w:val="16"/>
                <w:szCs w:val="16"/>
                <w:lang w:val="kk-KZ"/>
              </w:rPr>
            </w:pPr>
          </w:p>
          <w:p w:rsidR="00BC02F2" w:rsidRPr="00463462" w:rsidRDefault="00BC02F2" w:rsidP="00BC02F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BC02F2" w:rsidRDefault="00BC02F2" w:rsidP="00BC02F2">
            <w:pPr>
              <w:rPr>
                <w:sz w:val="16"/>
                <w:szCs w:val="16"/>
                <w:lang w:val="kk-KZ"/>
              </w:rPr>
            </w:pPr>
            <w:r>
              <w:rPr>
                <w:sz w:val="16"/>
                <w:szCs w:val="16"/>
                <w:lang w:val="kk-KZ"/>
              </w:rPr>
              <w:t xml:space="preserve">     Ацикловир </w:t>
            </w:r>
          </w:p>
          <w:p w:rsidR="00BC02F2" w:rsidRPr="003A1500" w:rsidRDefault="00BC02F2" w:rsidP="00BC02F2">
            <w:pPr>
              <w:rPr>
                <w:sz w:val="16"/>
                <w:szCs w:val="16"/>
                <w:lang w:val="kk-KZ"/>
              </w:rPr>
            </w:pPr>
            <w:r>
              <w:rPr>
                <w:sz w:val="16"/>
                <w:szCs w:val="16"/>
                <w:lang w:val="kk-KZ"/>
              </w:rPr>
              <w:t xml:space="preserve">        250 мг</w:t>
            </w:r>
          </w:p>
        </w:tc>
        <w:tc>
          <w:tcPr>
            <w:tcW w:w="1985" w:type="dxa"/>
          </w:tcPr>
          <w:p w:rsidR="00BC02F2" w:rsidRDefault="00BC02F2" w:rsidP="00BC02F2">
            <w:pPr>
              <w:pStyle w:val="aa"/>
              <w:rPr>
                <w:sz w:val="16"/>
                <w:szCs w:val="16"/>
                <w:lang w:val="kk-KZ" w:eastAsia="en-US"/>
              </w:rPr>
            </w:pPr>
          </w:p>
          <w:p w:rsidR="00BC02F2" w:rsidRPr="00FC56E8" w:rsidRDefault="00BC02F2" w:rsidP="00BC02F2">
            <w:pPr>
              <w:pStyle w:val="aa"/>
              <w:rPr>
                <w:sz w:val="16"/>
                <w:szCs w:val="16"/>
                <w:lang w:val="kk-KZ"/>
              </w:rPr>
            </w:pPr>
            <w:r w:rsidRPr="00FC56E8">
              <w:rPr>
                <w:sz w:val="16"/>
                <w:szCs w:val="16"/>
                <w:lang w:eastAsia="en-US"/>
              </w:rPr>
              <w:t xml:space="preserve">Порошок </w:t>
            </w:r>
            <w:proofErr w:type="spellStart"/>
            <w:r w:rsidRPr="00FC56E8">
              <w:rPr>
                <w:sz w:val="16"/>
                <w:szCs w:val="16"/>
                <w:lang w:eastAsia="en-US"/>
              </w:rPr>
              <w:t>лиофилизированный</w:t>
            </w:r>
            <w:proofErr w:type="spellEnd"/>
            <w:r w:rsidRPr="00FC56E8">
              <w:rPr>
                <w:sz w:val="16"/>
                <w:szCs w:val="16"/>
                <w:lang w:eastAsia="en-US"/>
              </w:rPr>
              <w:t xml:space="preserve"> для приготовления раствора</w:t>
            </w:r>
          </w:p>
        </w:tc>
        <w:tc>
          <w:tcPr>
            <w:tcW w:w="827" w:type="dxa"/>
            <w:shd w:val="clear" w:color="auto" w:fill="auto"/>
          </w:tcPr>
          <w:p w:rsidR="00BC02F2" w:rsidRPr="003A1500" w:rsidRDefault="00BC02F2" w:rsidP="00BC02F2">
            <w:pPr>
              <w:jc w:val="center"/>
              <w:rPr>
                <w:bCs/>
                <w:sz w:val="16"/>
                <w:szCs w:val="16"/>
                <w:lang w:val="kk-KZ"/>
              </w:rPr>
            </w:pPr>
          </w:p>
          <w:p w:rsidR="00BC02F2" w:rsidRPr="003A1500" w:rsidRDefault="00BC02F2" w:rsidP="00BC02F2">
            <w:pPr>
              <w:jc w:val="center"/>
              <w:rPr>
                <w:bCs/>
                <w:sz w:val="16"/>
                <w:szCs w:val="16"/>
                <w:lang w:val="kk-KZ"/>
              </w:rPr>
            </w:pPr>
          </w:p>
          <w:p w:rsidR="00BC02F2" w:rsidRPr="003A1500" w:rsidRDefault="00BC02F2" w:rsidP="00BC02F2">
            <w:pPr>
              <w:rPr>
                <w:bCs/>
                <w:sz w:val="16"/>
                <w:szCs w:val="16"/>
                <w:lang w:val="kk-KZ"/>
              </w:rPr>
            </w:pPr>
            <w:r>
              <w:rPr>
                <w:bCs/>
                <w:sz w:val="16"/>
                <w:szCs w:val="16"/>
                <w:lang w:val="kk-KZ"/>
              </w:rPr>
              <w:t>флакон</w:t>
            </w:r>
          </w:p>
        </w:tc>
        <w:tc>
          <w:tcPr>
            <w:tcW w:w="760" w:type="dxa"/>
            <w:shd w:val="clear" w:color="auto" w:fill="auto"/>
            <w:vAlign w:val="center"/>
          </w:tcPr>
          <w:p w:rsidR="00BC02F2" w:rsidRPr="003A1500" w:rsidRDefault="00BC02F2" w:rsidP="00BC02F2">
            <w:pPr>
              <w:jc w:val="center"/>
              <w:rPr>
                <w:bCs/>
                <w:sz w:val="16"/>
                <w:szCs w:val="16"/>
                <w:lang w:val="kk-KZ"/>
              </w:rPr>
            </w:pPr>
            <w:r>
              <w:rPr>
                <w:bCs/>
                <w:sz w:val="16"/>
                <w:szCs w:val="16"/>
                <w:lang w:val="kk-KZ"/>
              </w:rPr>
              <w:t>200</w:t>
            </w:r>
          </w:p>
        </w:tc>
        <w:tc>
          <w:tcPr>
            <w:tcW w:w="893" w:type="dxa"/>
            <w:shd w:val="clear" w:color="auto" w:fill="auto"/>
            <w:vAlign w:val="center"/>
          </w:tcPr>
          <w:p w:rsidR="00BC02F2" w:rsidRPr="003A1500" w:rsidRDefault="00BC02F2" w:rsidP="00BC02F2">
            <w:pPr>
              <w:jc w:val="center"/>
              <w:rPr>
                <w:sz w:val="16"/>
                <w:szCs w:val="16"/>
                <w:lang w:val="kk-KZ"/>
              </w:rPr>
            </w:pPr>
          </w:p>
          <w:p w:rsidR="00BC02F2" w:rsidRPr="003A1500" w:rsidRDefault="00BC02F2" w:rsidP="00BC02F2">
            <w:pPr>
              <w:jc w:val="center"/>
              <w:rPr>
                <w:sz w:val="16"/>
                <w:szCs w:val="16"/>
                <w:lang w:val="kk-KZ"/>
              </w:rPr>
            </w:pPr>
            <w:r w:rsidRPr="003A1500">
              <w:rPr>
                <w:sz w:val="16"/>
                <w:szCs w:val="16"/>
                <w:lang w:val="kk-KZ"/>
              </w:rPr>
              <w:t>DDP</w:t>
            </w:r>
          </w:p>
        </w:tc>
        <w:tc>
          <w:tcPr>
            <w:tcW w:w="1982" w:type="dxa"/>
            <w:shd w:val="clear" w:color="auto" w:fill="auto"/>
            <w:vAlign w:val="center"/>
          </w:tcPr>
          <w:p w:rsidR="00BC02F2" w:rsidRPr="003A1500" w:rsidRDefault="00BC02F2" w:rsidP="00BC02F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BC02F2" w:rsidRPr="003A1500" w:rsidRDefault="00BC02F2" w:rsidP="00BC02F2">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BC02F2" w:rsidRPr="003A1500" w:rsidRDefault="00BC02F2" w:rsidP="00BC02F2">
            <w:pPr>
              <w:jc w:val="center"/>
              <w:rPr>
                <w:sz w:val="16"/>
                <w:szCs w:val="16"/>
                <w:lang w:val="kk-KZ"/>
              </w:rPr>
            </w:pPr>
            <w:r w:rsidRPr="003A1500">
              <w:rPr>
                <w:sz w:val="16"/>
                <w:szCs w:val="16"/>
                <w:lang w:val="kk-KZ"/>
              </w:rPr>
              <w:t>0</w:t>
            </w:r>
          </w:p>
        </w:tc>
        <w:tc>
          <w:tcPr>
            <w:tcW w:w="1635" w:type="dxa"/>
            <w:vAlign w:val="center"/>
          </w:tcPr>
          <w:p w:rsidR="00BC02F2" w:rsidRPr="003A1500" w:rsidRDefault="00BC02F2" w:rsidP="00BC02F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BC02F2" w:rsidRPr="003A1500" w:rsidRDefault="00BC02F2" w:rsidP="00BC02F2">
            <w:pPr>
              <w:jc w:val="center"/>
              <w:rPr>
                <w:bCs/>
                <w:sz w:val="16"/>
                <w:szCs w:val="16"/>
                <w:lang w:val="kk-KZ"/>
              </w:rPr>
            </w:pPr>
            <w:r>
              <w:rPr>
                <w:bCs/>
                <w:sz w:val="16"/>
                <w:szCs w:val="16"/>
                <w:lang w:val="kk-KZ"/>
              </w:rPr>
              <w:t>780,83</w:t>
            </w:r>
          </w:p>
        </w:tc>
        <w:tc>
          <w:tcPr>
            <w:tcW w:w="1336" w:type="dxa"/>
          </w:tcPr>
          <w:p w:rsidR="00BC02F2" w:rsidRDefault="00BC02F2" w:rsidP="00BC02F2">
            <w:pPr>
              <w:jc w:val="center"/>
              <w:rPr>
                <w:sz w:val="16"/>
                <w:szCs w:val="16"/>
                <w:lang w:val="kk-KZ"/>
              </w:rPr>
            </w:pPr>
          </w:p>
          <w:p w:rsidR="00BC02F2" w:rsidRDefault="00BC02F2" w:rsidP="00BC02F2">
            <w:pPr>
              <w:jc w:val="center"/>
              <w:rPr>
                <w:sz w:val="16"/>
                <w:szCs w:val="16"/>
                <w:lang w:val="kk-KZ"/>
              </w:rPr>
            </w:pPr>
          </w:p>
          <w:p w:rsidR="00BC02F2" w:rsidRPr="00FC56E8" w:rsidRDefault="00BC02F2" w:rsidP="00BC02F2">
            <w:pPr>
              <w:jc w:val="center"/>
              <w:rPr>
                <w:sz w:val="16"/>
                <w:szCs w:val="16"/>
                <w:lang w:val="kk-KZ"/>
              </w:rPr>
            </w:pPr>
            <w:r>
              <w:rPr>
                <w:sz w:val="16"/>
                <w:szCs w:val="16"/>
                <w:lang w:val="kk-KZ"/>
              </w:rPr>
              <w:t>156 166</w:t>
            </w:r>
          </w:p>
        </w:tc>
      </w:tr>
      <w:tr w:rsidR="00222D9F" w:rsidRPr="00922B23" w:rsidTr="008304B2">
        <w:trPr>
          <w:trHeight w:val="879"/>
        </w:trPr>
        <w:tc>
          <w:tcPr>
            <w:tcW w:w="496" w:type="dxa"/>
            <w:shd w:val="clear" w:color="auto" w:fill="auto"/>
            <w:vAlign w:val="center"/>
          </w:tcPr>
          <w:p w:rsidR="00222D9F" w:rsidRDefault="00BC02F2" w:rsidP="000210EC">
            <w:pPr>
              <w:jc w:val="center"/>
              <w:rPr>
                <w:bCs/>
                <w:sz w:val="16"/>
                <w:szCs w:val="16"/>
                <w:lang w:val="kk-KZ"/>
              </w:rPr>
            </w:pPr>
            <w:r>
              <w:rPr>
                <w:bCs/>
                <w:sz w:val="16"/>
                <w:szCs w:val="16"/>
                <w:lang w:val="kk-KZ"/>
              </w:rPr>
              <w:t>3</w:t>
            </w:r>
          </w:p>
        </w:tc>
        <w:tc>
          <w:tcPr>
            <w:tcW w:w="1631"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026984" w:rsidRPr="00026984" w:rsidRDefault="00026984" w:rsidP="00026984">
            <w:pPr>
              <w:rPr>
                <w:sz w:val="16"/>
                <w:szCs w:val="16"/>
                <w:lang w:eastAsia="en-US"/>
              </w:rPr>
            </w:pPr>
            <w:proofErr w:type="spellStart"/>
            <w:r w:rsidRPr="00026984">
              <w:rPr>
                <w:sz w:val="16"/>
                <w:szCs w:val="16"/>
                <w:lang w:eastAsia="en-US"/>
              </w:rPr>
              <w:t>Дипиридамол</w:t>
            </w:r>
            <w:proofErr w:type="spellEnd"/>
            <w:r w:rsidRPr="00026984">
              <w:rPr>
                <w:sz w:val="16"/>
                <w:szCs w:val="16"/>
                <w:lang w:eastAsia="en-US"/>
              </w:rPr>
              <w:t xml:space="preserve"> 25мг </w:t>
            </w:r>
          </w:p>
          <w:p w:rsidR="00222D9F" w:rsidRPr="003A1500" w:rsidRDefault="00222D9F" w:rsidP="00EC77AF">
            <w:pPr>
              <w:rPr>
                <w:bCs/>
                <w:sz w:val="16"/>
                <w:szCs w:val="16"/>
                <w:lang w:val="kk-KZ"/>
              </w:rPr>
            </w:pPr>
          </w:p>
        </w:tc>
        <w:tc>
          <w:tcPr>
            <w:tcW w:w="1985" w:type="dxa"/>
            <w:vAlign w:val="center"/>
          </w:tcPr>
          <w:p w:rsidR="00222D9F" w:rsidRPr="003A1500" w:rsidRDefault="00026984" w:rsidP="00FC505A">
            <w:pPr>
              <w:rPr>
                <w:bCs/>
                <w:sz w:val="16"/>
                <w:szCs w:val="16"/>
                <w:lang w:val="kk-KZ"/>
              </w:rPr>
            </w:pPr>
            <w:r>
              <w:rPr>
                <w:bCs/>
                <w:sz w:val="16"/>
                <w:szCs w:val="16"/>
                <w:lang w:val="kk-KZ"/>
              </w:rPr>
              <w:t xml:space="preserve">                   </w:t>
            </w:r>
            <w:r w:rsidR="003B38ED">
              <w:rPr>
                <w:bCs/>
                <w:sz w:val="16"/>
                <w:szCs w:val="16"/>
                <w:lang w:val="kk-KZ"/>
              </w:rPr>
              <w:t>Т</w:t>
            </w:r>
            <w:r>
              <w:rPr>
                <w:bCs/>
                <w:sz w:val="16"/>
                <w:szCs w:val="16"/>
                <w:lang w:val="kk-KZ"/>
              </w:rPr>
              <w:t>аблетка</w:t>
            </w:r>
          </w:p>
        </w:tc>
        <w:tc>
          <w:tcPr>
            <w:tcW w:w="827" w:type="dxa"/>
            <w:shd w:val="clear" w:color="auto" w:fill="auto"/>
          </w:tcPr>
          <w:p w:rsidR="00EC77AF" w:rsidRPr="003A1500" w:rsidRDefault="00EC77AF" w:rsidP="00FA602C">
            <w:pPr>
              <w:jc w:val="center"/>
              <w:rPr>
                <w:bCs/>
                <w:sz w:val="16"/>
                <w:szCs w:val="16"/>
                <w:lang w:val="kk-KZ"/>
              </w:rPr>
            </w:pPr>
          </w:p>
          <w:p w:rsidR="005947F3" w:rsidRDefault="005947F3" w:rsidP="00026984">
            <w:pPr>
              <w:rPr>
                <w:bCs/>
                <w:sz w:val="16"/>
                <w:szCs w:val="16"/>
                <w:lang w:val="kk-KZ"/>
              </w:rPr>
            </w:pPr>
          </w:p>
          <w:p w:rsidR="00222D9F" w:rsidRPr="00E21F1B" w:rsidRDefault="00026984" w:rsidP="00E21F1B">
            <w:pPr>
              <w:rPr>
                <w:bCs/>
                <w:sz w:val="16"/>
                <w:szCs w:val="16"/>
                <w:lang w:val="kk-KZ"/>
              </w:rPr>
            </w:pPr>
            <w:r>
              <w:rPr>
                <w:bCs/>
                <w:sz w:val="16"/>
                <w:szCs w:val="16"/>
                <w:lang w:val="kk-KZ"/>
              </w:rPr>
              <w:t xml:space="preserve"> </w:t>
            </w:r>
            <w:r w:rsidR="003B38ED">
              <w:rPr>
                <w:bCs/>
                <w:sz w:val="16"/>
                <w:szCs w:val="16"/>
                <w:lang w:val="kk-KZ"/>
              </w:rPr>
              <w:t xml:space="preserve"> </w:t>
            </w:r>
            <w:r w:rsidR="00E21F1B">
              <w:rPr>
                <w:bCs/>
                <w:sz w:val="16"/>
                <w:szCs w:val="16"/>
                <w:lang w:val="kk-KZ"/>
              </w:rPr>
              <w:t>таблетка</w:t>
            </w:r>
          </w:p>
        </w:tc>
        <w:tc>
          <w:tcPr>
            <w:tcW w:w="760" w:type="dxa"/>
            <w:shd w:val="clear" w:color="auto" w:fill="auto"/>
            <w:vAlign w:val="center"/>
          </w:tcPr>
          <w:p w:rsidR="00222D9F" w:rsidRPr="003A1500" w:rsidRDefault="00026984" w:rsidP="00407F92">
            <w:pPr>
              <w:jc w:val="center"/>
              <w:rPr>
                <w:bCs/>
                <w:sz w:val="16"/>
                <w:szCs w:val="16"/>
                <w:lang w:val="kk-KZ"/>
              </w:rPr>
            </w:pPr>
            <w:r>
              <w:rPr>
                <w:bCs/>
                <w:sz w:val="16"/>
                <w:szCs w:val="16"/>
                <w:lang w:val="kk-KZ"/>
              </w:rPr>
              <w:t>120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22D9F" w:rsidRPr="003A1500" w:rsidRDefault="00026984" w:rsidP="008304B2">
            <w:pPr>
              <w:jc w:val="center"/>
              <w:rPr>
                <w:bCs/>
                <w:sz w:val="16"/>
                <w:szCs w:val="16"/>
                <w:lang w:val="kk-KZ"/>
              </w:rPr>
            </w:pPr>
            <w:r>
              <w:rPr>
                <w:bCs/>
                <w:sz w:val="16"/>
                <w:szCs w:val="16"/>
                <w:lang w:val="kk-KZ"/>
              </w:rPr>
              <w:t>13,46</w:t>
            </w:r>
          </w:p>
        </w:tc>
        <w:tc>
          <w:tcPr>
            <w:tcW w:w="1336" w:type="dxa"/>
          </w:tcPr>
          <w:p w:rsidR="00026984" w:rsidRDefault="00026984" w:rsidP="008304B2">
            <w:pPr>
              <w:jc w:val="center"/>
              <w:rPr>
                <w:sz w:val="16"/>
                <w:szCs w:val="16"/>
                <w:lang w:val="kk-KZ"/>
              </w:rPr>
            </w:pPr>
          </w:p>
          <w:p w:rsidR="00026984" w:rsidRPr="00026984" w:rsidRDefault="00026984" w:rsidP="008304B2">
            <w:pPr>
              <w:jc w:val="center"/>
              <w:rPr>
                <w:sz w:val="16"/>
                <w:szCs w:val="16"/>
                <w:lang w:val="kk-KZ"/>
              </w:rPr>
            </w:pPr>
          </w:p>
          <w:p w:rsidR="00026984" w:rsidRPr="00026984" w:rsidRDefault="00026984" w:rsidP="008304B2">
            <w:pPr>
              <w:jc w:val="center"/>
              <w:rPr>
                <w:sz w:val="16"/>
                <w:szCs w:val="16"/>
                <w:lang w:val="kk-KZ"/>
              </w:rPr>
            </w:pPr>
            <w:r>
              <w:rPr>
                <w:sz w:val="16"/>
                <w:szCs w:val="16"/>
                <w:lang w:val="kk-KZ"/>
              </w:rPr>
              <w:t>1615,2</w:t>
            </w:r>
          </w:p>
        </w:tc>
      </w:tr>
      <w:tr w:rsidR="00222D9F" w:rsidRPr="00922B23" w:rsidTr="008304B2">
        <w:trPr>
          <w:trHeight w:val="879"/>
        </w:trPr>
        <w:tc>
          <w:tcPr>
            <w:tcW w:w="496" w:type="dxa"/>
            <w:shd w:val="clear" w:color="auto" w:fill="auto"/>
            <w:vAlign w:val="center"/>
          </w:tcPr>
          <w:p w:rsidR="00222D9F" w:rsidRDefault="00BC02F2" w:rsidP="000210EC">
            <w:pPr>
              <w:jc w:val="center"/>
              <w:rPr>
                <w:bCs/>
                <w:sz w:val="16"/>
                <w:szCs w:val="16"/>
                <w:lang w:val="kk-KZ"/>
              </w:rPr>
            </w:pPr>
            <w:r>
              <w:rPr>
                <w:bCs/>
                <w:sz w:val="16"/>
                <w:szCs w:val="16"/>
                <w:lang w:val="kk-KZ"/>
              </w:rPr>
              <w:t>4</w:t>
            </w:r>
          </w:p>
        </w:tc>
        <w:tc>
          <w:tcPr>
            <w:tcW w:w="1631"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4D3D1E" w:rsidRDefault="004D3D1E" w:rsidP="00FC505A">
            <w:pPr>
              <w:rPr>
                <w:bCs/>
                <w:sz w:val="16"/>
                <w:szCs w:val="16"/>
                <w:lang w:val="kk-KZ"/>
              </w:rPr>
            </w:pPr>
            <w:r>
              <w:rPr>
                <w:bCs/>
                <w:sz w:val="16"/>
                <w:szCs w:val="16"/>
                <w:lang w:val="kk-KZ"/>
              </w:rPr>
              <w:t xml:space="preserve"> </w:t>
            </w:r>
          </w:p>
          <w:p w:rsidR="00E75C06" w:rsidRDefault="004D3D1E" w:rsidP="00FC505A">
            <w:pPr>
              <w:rPr>
                <w:bCs/>
                <w:sz w:val="16"/>
                <w:szCs w:val="16"/>
                <w:lang w:val="kk-KZ"/>
              </w:rPr>
            </w:pPr>
            <w:r>
              <w:rPr>
                <w:bCs/>
                <w:sz w:val="16"/>
                <w:szCs w:val="16"/>
                <w:lang w:val="kk-KZ"/>
              </w:rPr>
              <w:t xml:space="preserve"> </w:t>
            </w:r>
            <w:r w:rsidR="00026984">
              <w:rPr>
                <w:bCs/>
                <w:sz w:val="16"/>
                <w:szCs w:val="16"/>
                <w:lang w:val="kk-KZ"/>
              </w:rPr>
              <w:t>Кал</w:t>
            </w:r>
            <w:r w:rsidR="00BC02F2">
              <w:rPr>
                <w:bCs/>
                <w:sz w:val="16"/>
                <w:szCs w:val="16"/>
                <w:lang w:val="kk-KZ"/>
              </w:rPr>
              <w:t>ьц</w:t>
            </w:r>
            <w:r w:rsidR="00026984">
              <w:rPr>
                <w:bCs/>
                <w:sz w:val="16"/>
                <w:szCs w:val="16"/>
                <w:lang w:val="kk-KZ"/>
              </w:rPr>
              <w:t xml:space="preserve">ия </w:t>
            </w:r>
            <w:r w:rsidR="00BC02F2">
              <w:rPr>
                <w:bCs/>
                <w:sz w:val="16"/>
                <w:szCs w:val="16"/>
                <w:lang w:val="kk-KZ"/>
              </w:rPr>
              <w:t>глюконат 10</w:t>
            </w:r>
            <w:r w:rsidR="00BC02F2">
              <w:rPr>
                <w:sz w:val="16"/>
                <w:szCs w:val="16"/>
              </w:rPr>
              <w:t>%</w:t>
            </w:r>
          </w:p>
          <w:p w:rsidR="00222D9F" w:rsidRPr="003A1500" w:rsidRDefault="00026984" w:rsidP="00BC02F2">
            <w:pPr>
              <w:rPr>
                <w:bCs/>
                <w:sz w:val="16"/>
                <w:szCs w:val="16"/>
                <w:lang w:val="kk-KZ"/>
              </w:rPr>
            </w:pPr>
            <w:r>
              <w:rPr>
                <w:bCs/>
                <w:sz w:val="16"/>
                <w:szCs w:val="16"/>
                <w:lang w:val="kk-KZ"/>
              </w:rPr>
              <w:t xml:space="preserve"> 5</w:t>
            </w:r>
            <w:r w:rsidR="00BC02F2">
              <w:rPr>
                <w:bCs/>
                <w:sz w:val="16"/>
                <w:szCs w:val="16"/>
                <w:lang w:val="kk-KZ"/>
              </w:rPr>
              <w:t>,0</w:t>
            </w:r>
          </w:p>
        </w:tc>
        <w:tc>
          <w:tcPr>
            <w:tcW w:w="1985" w:type="dxa"/>
            <w:vAlign w:val="center"/>
          </w:tcPr>
          <w:p w:rsidR="00222D9F" w:rsidRPr="003A1500" w:rsidRDefault="00BC02F2" w:rsidP="00FC505A">
            <w:pPr>
              <w:rPr>
                <w:bCs/>
                <w:sz w:val="16"/>
                <w:szCs w:val="16"/>
                <w:lang w:val="kk-KZ"/>
              </w:rPr>
            </w:pPr>
            <w:r>
              <w:rPr>
                <w:sz w:val="16"/>
                <w:szCs w:val="16"/>
                <w:lang w:val="kk-KZ"/>
              </w:rPr>
              <w:t>Раствор для инъекций</w:t>
            </w:r>
          </w:p>
        </w:tc>
        <w:tc>
          <w:tcPr>
            <w:tcW w:w="827" w:type="dxa"/>
            <w:shd w:val="clear" w:color="auto" w:fill="auto"/>
          </w:tcPr>
          <w:p w:rsidR="00EC77AF" w:rsidRPr="003A1500" w:rsidRDefault="00EC77AF" w:rsidP="00FA602C">
            <w:pPr>
              <w:jc w:val="center"/>
              <w:rPr>
                <w:bCs/>
                <w:sz w:val="16"/>
                <w:szCs w:val="16"/>
                <w:lang w:val="kk-KZ"/>
              </w:rPr>
            </w:pPr>
            <w:r w:rsidRPr="003A1500">
              <w:rPr>
                <w:bCs/>
                <w:sz w:val="16"/>
                <w:szCs w:val="16"/>
                <w:lang w:val="kk-KZ"/>
              </w:rPr>
              <w:t xml:space="preserve">  </w:t>
            </w:r>
          </w:p>
          <w:p w:rsidR="00EC77AF" w:rsidRPr="003A1500" w:rsidRDefault="00BC02F2" w:rsidP="00FA602C">
            <w:pPr>
              <w:jc w:val="center"/>
              <w:rPr>
                <w:bCs/>
                <w:sz w:val="16"/>
                <w:szCs w:val="16"/>
                <w:lang w:val="kk-KZ"/>
              </w:rPr>
            </w:pPr>
            <w:r>
              <w:rPr>
                <w:bCs/>
                <w:sz w:val="16"/>
                <w:szCs w:val="16"/>
                <w:lang w:val="kk-KZ"/>
              </w:rPr>
              <w:t>ампула</w:t>
            </w:r>
          </w:p>
          <w:p w:rsidR="00EC77AF" w:rsidRPr="003A1500" w:rsidRDefault="00EC77AF" w:rsidP="00FA602C">
            <w:pPr>
              <w:jc w:val="center"/>
              <w:rPr>
                <w:bCs/>
                <w:sz w:val="16"/>
                <w:szCs w:val="16"/>
                <w:lang w:val="kk-KZ"/>
              </w:rPr>
            </w:pPr>
          </w:p>
          <w:p w:rsidR="00222D9F" w:rsidRPr="003A1500" w:rsidRDefault="00222D9F" w:rsidP="00E53E7E">
            <w:pPr>
              <w:rPr>
                <w:bCs/>
                <w:sz w:val="16"/>
                <w:szCs w:val="16"/>
                <w:lang w:val="kk-KZ"/>
              </w:rPr>
            </w:pPr>
            <w:bookmarkStart w:id="0" w:name="_GoBack"/>
            <w:bookmarkEnd w:id="0"/>
          </w:p>
        </w:tc>
        <w:tc>
          <w:tcPr>
            <w:tcW w:w="760" w:type="dxa"/>
            <w:shd w:val="clear" w:color="auto" w:fill="auto"/>
            <w:vAlign w:val="center"/>
          </w:tcPr>
          <w:p w:rsidR="00222D9F" w:rsidRPr="003A1500" w:rsidRDefault="00BC02F2" w:rsidP="00407F92">
            <w:pPr>
              <w:jc w:val="center"/>
              <w:rPr>
                <w:bCs/>
                <w:sz w:val="16"/>
                <w:szCs w:val="16"/>
                <w:lang w:val="kk-KZ"/>
              </w:rPr>
            </w:pPr>
            <w:r>
              <w:rPr>
                <w:bCs/>
                <w:sz w:val="16"/>
                <w:szCs w:val="16"/>
                <w:lang w:val="kk-KZ"/>
              </w:rPr>
              <w:t>5</w:t>
            </w:r>
            <w:r w:rsidR="00E75C06">
              <w:rPr>
                <w:bCs/>
                <w:sz w:val="16"/>
                <w:szCs w:val="16"/>
                <w:lang w:val="kk-KZ"/>
              </w:rPr>
              <w:t>00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22D9F" w:rsidRPr="003A1500" w:rsidRDefault="00BC02F2" w:rsidP="008304B2">
            <w:pPr>
              <w:jc w:val="center"/>
              <w:rPr>
                <w:bCs/>
                <w:sz w:val="16"/>
                <w:szCs w:val="16"/>
                <w:lang w:val="kk-KZ"/>
              </w:rPr>
            </w:pPr>
            <w:r>
              <w:rPr>
                <w:bCs/>
                <w:sz w:val="16"/>
                <w:szCs w:val="16"/>
                <w:lang w:val="kk-KZ"/>
              </w:rPr>
              <w:t>22,68</w:t>
            </w:r>
          </w:p>
        </w:tc>
        <w:tc>
          <w:tcPr>
            <w:tcW w:w="1336" w:type="dxa"/>
          </w:tcPr>
          <w:p w:rsidR="00E75C06" w:rsidRDefault="00E75C06" w:rsidP="008304B2">
            <w:pPr>
              <w:jc w:val="center"/>
              <w:rPr>
                <w:sz w:val="16"/>
                <w:szCs w:val="16"/>
                <w:lang w:val="kk-KZ"/>
              </w:rPr>
            </w:pPr>
          </w:p>
          <w:p w:rsidR="00E75C06" w:rsidRPr="00E75C06" w:rsidRDefault="00E75C06" w:rsidP="008304B2">
            <w:pPr>
              <w:jc w:val="center"/>
              <w:rPr>
                <w:sz w:val="16"/>
                <w:szCs w:val="16"/>
                <w:lang w:val="kk-KZ"/>
              </w:rPr>
            </w:pPr>
          </w:p>
          <w:p w:rsidR="00222D9F" w:rsidRPr="00E75C06" w:rsidRDefault="00BC02F2" w:rsidP="008304B2">
            <w:pPr>
              <w:jc w:val="center"/>
              <w:rPr>
                <w:sz w:val="16"/>
                <w:szCs w:val="16"/>
                <w:lang w:val="kk-KZ"/>
              </w:rPr>
            </w:pPr>
            <w:r>
              <w:rPr>
                <w:sz w:val="16"/>
                <w:szCs w:val="16"/>
                <w:lang w:val="kk-KZ"/>
              </w:rPr>
              <w:t>11 340</w:t>
            </w:r>
          </w:p>
        </w:tc>
      </w:tr>
      <w:tr w:rsidR="00222D9F" w:rsidRPr="00922B23" w:rsidTr="008304B2">
        <w:trPr>
          <w:trHeight w:val="879"/>
        </w:trPr>
        <w:tc>
          <w:tcPr>
            <w:tcW w:w="496" w:type="dxa"/>
            <w:shd w:val="clear" w:color="auto" w:fill="auto"/>
            <w:vAlign w:val="center"/>
          </w:tcPr>
          <w:p w:rsidR="00222D9F" w:rsidRDefault="00BC02F2" w:rsidP="000210EC">
            <w:pPr>
              <w:jc w:val="center"/>
              <w:rPr>
                <w:bCs/>
                <w:sz w:val="16"/>
                <w:szCs w:val="16"/>
                <w:lang w:val="kk-KZ"/>
              </w:rPr>
            </w:pPr>
            <w:r>
              <w:rPr>
                <w:bCs/>
                <w:sz w:val="16"/>
                <w:szCs w:val="16"/>
                <w:lang w:val="kk-KZ"/>
              </w:rPr>
              <w:t>5</w:t>
            </w:r>
          </w:p>
        </w:tc>
        <w:tc>
          <w:tcPr>
            <w:tcW w:w="1631" w:type="dxa"/>
          </w:tcPr>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22D9F" w:rsidRPr="003A1500" w:rsidRDefault="00E75C06" w:rsidP="00BC02F2">
            <w:pPr>
              <w:rPr>
                <w:bCs/>
                <w:sz w:val="16"/>
                <w:szCs w:val="16"/>
                <w:lang w:val="kk-KZ"/>
              </w:rPr>
            </w:pPr>
            <w:r>
              <w:rPr>
                <w:bCs/>
                <w:sz w:val="16"/>
                <w:szCs w:val="16"/>
                <w:lang w:val="kk-KZ"/>
              </w:rPr>
              <w:t xml:space="preserve">    </w:t>
            </w:r>
            <w:r w:rsidR="004D3D1E">
              <w:rPr>
                <w:bCs/>
                <w:sz w:val="16"/>
                <w:szCs w:val="16"/>
                <w:lang w:val="kk-KZ"/>
              </w:rPr>
              <w:t xml:space="preserve">  </w:t>
            </w:r>
            <w:r w:rsidR="00BC02F2">
              <w:rPr>
                <w:bCs/>
                <w:sz w:val="16"/>
                <w:szCs w:val="16"/>
                <w:lang w:val="kk-KZ"/>
              </w:rPr>
              <w:t>Ацетилсалициловая кислота 500 мг</w:t>
            </w:r>
          </w:p>
        </w:tc>
        <w:tc>
          <w:tcPr>
            <w:tcW w:w="1985" w:type="dxa"/>
            <w:vAlign w:val="center"/>
          </w:tcPr>
          <w:p w:rsidR="00222D9F" w:rsidRPr="003A1500" w:rsidRDefault="00E75C06" w:rsidP="00FC505A">
            <w:pPr>
              <w:rPr>
                <w:bCs/>
                <w:sz w:val="16"/>
                <w:szCs w:val="16"/>
                <w:lang w:val="kk-KZ"/>
              </w:rPr>
            </w:pPr>
            <w:r>
              <w:rPr>
                <w:bCs/>
                <w:sz w:val="16"/>
                <w:szCs w:val="16"/>
                <w:lang w:val="kk-KZ"/>
              </w:rPr>
              <w:t xml:space="preserve">                  </w:t>
            </w:r>
            <w:r w:rsidR="00025988">
              <w:rPr>
                <w:bCs/>
                <w:sz w:val="16"/>
                <w:szCs w:val="16"/>
                <w:lang w:val="kk-KZ"/>
              </w:rPr>
              <w:t>Т</w:t>
            </w:r>
            <w:r>
              <w:rPr>
                <w:bCs/>
                <w:sz w:val="16"/>
                <w:szCs w:val="16"/>
                <w:lang w:val="kk-KZ"/>
              </w:rPr>
              <w:t xml:space="preserve">аблетка </w:t>
            </w:r>
          </w:p>
        </w:tc>
        <w:tc>
          <w:tcPr>
            <w:tcW w:w="827" w:type="dxa"/>
            <w:shd w:val="clear" w:color="auto" w:fill="auto"/>
          </w:tcPr>
          <w:p w:rsidR="00E010B0" w:rsidRPr="003A1500" w:rsidRDefault="00E010B0" w:rsidP="00FA602C">
            <w:pPr>
              <w:jc w:val="center"/>
              <w:rPr>
                <w:bCs/>
                <w:sz w:val="16"/>
                <w:szCs w:val="16"/>
                <w:lang w:val="kk-KZ"/>
              </w:rPr>
            </w:pPr>
            <w:r w:rsidRPr="003A1500">
              <w:rPr>
                <w:bCs/>
                <w:sz w:val="16"/>
                <w:szCs w:val="16"/>
                <w:lang w:val="kk-KZ"/>
              </w:rPr>
              <w:t xml:space="preserve"> </w:t>
            </w:r>
          </w:p>
          <w:p w:rsidR="00E010B0" w:rsidRPr="003A1500" w:rsidRDefault="00E010B0" w:rsidP="00FA602C">
            <w:pPr>
              <w:jc w:val="center"/>
              <w:rPr>
                <w:bCs/>
                <w:sz w:val="16"/>
                <w:szCs w:val="16"/>
                <w:lang w:val="kk-KZ"/>
              </w:rPr>
            </w:pPr>
          </w:p>
          <w:p w:rsidR="00222D9F" w:rsidRPr="003A1500" w:rsidRDefault="00E53E7E" w:rsidP="00BC02F2">
            <w:pPr>
              <w:rPr>
                <w:bCs/>
                <w:sz w:val="16"/>
                <w:szCs w:val="16"/>
                <w:lang w:val="kk-KZ"/>
              </w:rPr>
            </w:pPr>
            <w:r>
              <w:rPr>
                <w:bCs/>
                <w:sz w:val="16"/>
                <w:szCs w:val="16"/>
                <w:lang w:val="kk-KZ"/>
              </w:rPr>
              <w:t xml:space="preserve">   </w:t>
            </w:r>
            <w:r w:rsidR="00BC02F2">
              <w:rPr>
                <w:bCs/>
                <w:sz w:val="16"/>
                <w:szCs w:val="16"/>
                <w:lang w:val="kk-KZ"/>
              </w:rPr>
              <w:t>таблетка</w:t>
            </w:r>
          </w:p>
        </w:tc>
        <w:tc>
          <w:tcPr>
            <w:tcW w:w="760" w:type="dxa"/>
            <w:shd w:val="clear" w:color="auto" w:fill="auto"/>
            <w:vAlign w:val="center"/>
          </w:tcPr>
          <w:p w:rsidR="00222D9F" w:rsidRPr="003A1500" w:rsidRDefault="00BC02F2" w:rsidP="00407F92">
            <w:pPr>
              <w:jc w:val="center"/>
              <w:rPr>
                <w:bCs/>
                <w:sz w:val="16"/>
                <w:szCs w:val="16"/>
                <w:lang w:val="kk-KZ"/>
              </w:rPr>
            </w:pPr>
            <w:r>
              <w:rPr>
                <w:bCs/>
                <w:sz w:val="16"/>
                <w:szCs w:val="16"/>
                <w:lang w:val="kk-KZ"/>
              </w:rPr>
              <w:t>10</w:t>
            </w:r>
            <w:r w:rsidR="00E75C06">
              <w:rPr>
                <w:bCs/>
                <w:sz w:val="16"/>
                <w:szCs w:val="16"/>
                <w:lang w:val="kk-KZ"/>
              </w:rPr>
              <w:t>00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010B0"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E75C06" w:rsidRDefault="00E75C06" w:rsidP="008304B2">
            <w:pPr>
              <w:jc w:val="center"/>
              <w:rPr>
                <w:bCs/>
                <w:sz w:val="16"/>
                <w:szCs w:val="16"/>
                <w:lang w:val="kk-KZ"/>
              </w:rPr>
            </w:pPr>
          </w:p>
          <w:p w:rsidR="00222D9F" w:rsidRDefault="00BC02F2" w:rsidP="008304B2">
            <w:pPr>
              <w:jc w:val="center"/>
              <w:rPr>
                <w:bCs/>
                <w:sz w:val="16"/>
                <w:szCs w:val="16"/>
                <w:lang w:val="kk-KZ"/>
              </w:rPr>
            </w:pPr>
            <w:r>
              <w:rPr>
                <w:bCs/>
                <w:sz w:val="16"/>
                <w:szCs w:val="16"/>
                <w:lang w:val="kk-KZ"/>
              </w:rPr>
              <w:t>1,97</w:t>
            </w:r>
          </w:p>
          <w:p w:rsidR="00E75C06" w:rsidRPr="003A1500" w:rsidRDefault="00E75C06" w:rsidP="008304B2">
            <w:pPr>
              <w:jc w:val="center"/>
              <w:rPr>
                <w:bCs/>
                <w:sz w:val="16"/>
                <w:szCs w:val="16"/>
                <w:lang w:val="kk-KZ"/>
              </w:rPr>
            </w:pPr>
          </w:p>
        </w:tc>
        <w:tc>
          <w:tcPr>
            <w:tcW w:w="1336" w:type="dxa"/>
          </w:tcPr>
          <w:p w:rsidR="00222D9F" w:rsidRDefault="00222D9F" w:rsidP="008304B2">
            <w:pPr>
              <w:jc w:val="center"/>
              <w:rPr>
                <w:sz w:val="16"/>
                <w:szCs w:val="16"/>
                <w:lang w:val="kk-KZ"/>
              </w:rPr>
            </w:pPr>
          </w:p>
          <w:p w:rsidR="00E75C06" w:rsidRDefault="00E75C06" w:rsidP="008304B2">
            <w:pPr>
              <w:jc w:val="center"/>
              <w:rPr>
                <w:sz w:val="16"/>
                <w:szCs w:val="16"/>
                <w:lang w:val="kk-KZ"/>
              </w:rPr>
            </w:pPr>
          </w:p>
          <w:p w:rsidR="00E75C06" w:rsidRPr="003A1500" w:rsidRDefault="00BC02F2" w:rsidP="008304B2">
            <w:pPr>
              <w:jc w:val="center"/>
              <w:rPr>
                <w:sz w:val="16"/>
                <w:szCs w:val="16"/>
                <w:lang w:val="kk-KZ"/>
              </w:rPr>
            </w:pPr>
            <w:r>
              <w:rPr>
                <w:sz w:val="16"/>
                <w:szCs w:val="16"/>
                <w:lang w:val="kk-KZ"/>
              </w:rPr>
              <w:t>1970</w:t>
            </w:r>
          </w:p>
        </w:tc>
      </w:tr>
      <w:tr w:rsidR="00C8434B" w:rsidRPr="00922B23" w:rsidTr="008304B2">
        <w:trPr>
          <w:trHeight w:val="879"/>
        </w:trPr>
        <w:tc>
          <w:tcPr>
            <w:tcW w:w="496" w:type="dxa"/>
            <w:shd w:val="clear" w:color="auto" w:fill="auto"/>
            <w:vAlign w:val="center"/>
          </w:tcPr>
          <w:p w:rsidR="00C8434B" w:rsidRDefault="00C8434B" w:rsidP="00C8434B">
            <w:pPr>
              <w:jc w:val="center"/>
              <w:rPr>
                <w:bCs/>
                <w:sz w:val="16"/>
                <w:szCs w:val="16"/>
                <w:lang w:val="kk-KZ"/>
              </w:rPr>
            </w:pPr>
            <w:r>
              <w:rPr>
                <w:bCs/>
                <w:sz w:val="16"/>
                <w:szCs w:val="16"/>
                <w:lang w:val="kk-KZ"/>
              </w:rPr>
              <w:t>6</w:t>
            </w:r>
          </w:p>
        </w:tc>
        <w:tc>
          <w:tcPr>
            <w:tcW w:w="1631" w:type="dxa"/>
          </w:tcPr>
          <w:p w:rsidR="00C8434B" w:rsidRPr="00463462" w:rsidRDefault="006B5E3F" w:rsidP="00C8434B">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C8434B" w:rsidRPr="00C8434B" w:rsidRDefault="00C8434B" w:rsidP="00C8434B">
            <w:pPr>
              <w:rPr>
                <w:bCs/>
                <w:sz w:val="16"/>
                <w:szCs w:val="16"/>
                <w:lang w:val="kk-KZ"/>
              </w:rPr>
            </w:pPr>
            <w:r>
              <w:rPr>
                <w:sz w:val="16"/>
                <w:szCs w:val="16"/>
                <w:lang w:val="kk-KZ"/>
              </w:rPr>
              <w:t>Кальция хлорид 10</w:t>
            </w:r>
            <w:r>
              <w:rPr>
                <w:sz w:val="16"/>
                <w:szCs w:val="16"/>
              </w:rPr>
              <w:t>%</w:t>
            </w:r>
            <w:r>
              <w:rPr>
                <w:sz w:val="16"/>
                <w:szCs w:val="16"/>
                <w:lang w:val="kk-KZ"/>
              </w:rPr>
              <w:t>-5,0</w:t>
            </w:r>
          </w:p>
        </w:tc>
        <w:tc>
          <w:tcPr>
            <w:tcW w:w="1985" w:type="dxa"/>
            <w:vAlign w:val="center"/>
          </w:tcPr>
          <w:p w:rsidR="00C8434B" w:rsidRDefault="00C8434B" w:rsidP="00C8434B">
            <w:pPr>
              <w:rPr>
                <w:bCs/>
                <w:sz w:val="16"/>
                <w:szCs w:val="16"/>
                <w:lang w:val="kk-KZ"/>
              </w:rPr>
            </w:pPr>
            <w:r>
              <w:rPr>
                <w:sz w:val="16"/>
                <w:szCs w:val="16"/>
                <w:lang w:val="kk-KZ"/>
              </w:rPr>
              <w:t>Раствор для инъекций</w:t>
            </w:r>
          </w:p>
        </w:tc>
        <w:tc>
          <w:tcPr>
            <w:tcW w:w="827" w:type="dxa"/>
            <w:shd w:val="clear" w:color="auto" w:fill="auto"/>
          </w:tcPr>
          <w:p w:rsidR="00C8434B" w:rsidRPr="003A1500" w:rsidRDefault="00C8434B" w:rsidP="00C8434B">
            <w:pPr>
              <w:jc w:val="center"/>
              <w:rPr>
                <w:bCs/>
                <w:sz w:val="16"/>
                <w:szCs w:val="16"/>
                <w:lang w:val="kk-KZ"/>
              </w:rPr>
            </w:pPr>
            <w:r>
              <w:rPr>
                <w:bCs/>
                <w:sz w:val="16"/>
                <w:szCs w:val="16"/>
                <w:lang w:val="kk-KZ"/>
              </w:rPr>
              <w:t>ампула</w:t>
            </w:r>
          </w:p>
        </w:tc>
        <w:tc>
          <w:tcPr>
            <w:tcW w:w="760" w:type="dxa"/>
            <w:shd w:val="clear" w:color="auto" w:fill="auto"/>
            <w:vAlign w:val="center"/>
          </w:tcPr>
          <w:p w:rsidR="00C8434B" w:rsidRDefault="00C8434B" w:rsidP="00C8434B">
            <w:pPr>
              <w:jc w:val="center"/>
              <w:rPr>
                <w:bCs/>
                <w:sz w:val="16"/>
                <w:szCs w:val="16"/>
                <w:lang w:val="kk-KZ"/>
              </w:rPr>
            </w:pPr>
            <w:r>
              <w:rPr>
                <w:bCs/>
                <w:sz w:val="16"/>
                <w:szCs w:val="16"/>
                <w:lang w:val="kk-KZ"/>
              </w:rPr>
              <w:t>500</w:t>
            </w:r>
          </w:p>
        </w:tc>
        <w:tc>
          <w:tcPr>
            <w:tcW w:w="893" w:type="dxa"/>
            <w:shd w:val="clear" w:color="auto" w:fill="auto"/>
            <w:vAlign w:val="center"/>
          </w:tcPr>
          <w:p w:rsidR="00C8434B" w:rsidRPr="003A1500" w:rsidRDefault="00C8434B" w:rsidP="00C8434B">
            <w:pPr>
              <w:jc w:val="center"/>
              <w:rPr>
                <w:sz w:val="16"/>
                <w:szCs w:val="16"/>
                <w:lang w:val="kk-KZ"/>
              </w:rPr>
            </w:pPr>
            <w:r w:rsidRPr="003A1500">
              <w:rPr>
                <w:sz w:val="16"/>
                <w:szCs w:val="16"/>
                <w:lang w:val="kk-KZ"/>
              </w:rPr>
              <w:t>DDP</w:t>
            </w:r>
          </w:p>
        </w:tc>
        <w:tc>
          <w:tcPr>
            <w:tcW w:w="1982" w:type="dxa"/>
            <w:shd w:val="clear" w:color="auto" w:fill="auto"/>
            <w:vAlign w:val="center"/>
          </w:tcPr>
          <w:p w:rsidR="00C8434B" w:rsidRPr="003A1500" w:rsidRDefault="00C8434B" w:rsidP="00C8434B">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C8434B" w:rsidRPr="003A1500" w:rsidRDefault="00C8434B" w:rsidP="00C8434B">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C8434B" w:rsidRPr="003A1500" w:rsidRDefault="00C8434B" w:rsidP="00C8434B">
            <w:pPr>
              <w:jc w:val="center"/>
              <w:rPr>
                <w:sz w:val="16"/>
                <w:szCs w:val="16"/>
                <w:lang w:val="kk-KZ"/>
              </w:rPr>
            </w:pPr>
            <w:r w:rsidRPr="003A1500">
              <w:rPr>
                <w:sz w:val="16"/>
                <w:szCs w:val="16"/>
                <w:lang w:val="kk-KZ"/>
              </w:rPr>
              <w:t>0</w:t>
            </w:r>
          </w:p>
        </w:tc>
        <w:tc>
          <w:tcPr>
            <w:tcW w:w="1635" w:type="dxa"/>
            <w:vAlign w:val="center"/>
          </w:tcPr>
          <w:p w:rsidR="00C8434B" w:rsidRPr="003A1500" w:rsidRDefault="00C8434B" w:rsidP="00C8434B">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C8434B" w:rsidRDefault="00C8434B" w:rsidP="00C8434B">
            <w:pPr>
              <w:jc w:val="center"/>
              <w:rPr>
                <w:bCs/>
                <w:sz w:val="16"/>
                <w:szCs w:val="16"/>
                <w:lang w:val="kk-KZ"/>
              </w:rPr>
            </w:pPr>
            <w:r>
              <w:rPr>
                <w:bCs/>
                <w:sz w:val="16"/>
                <w:szCs w:val="16"/>
                <w:lang w:val="kk-KZ"/>
              </w:rPr>
              <w:t>22,33</w:t>
            </w:r>
          </w:p>
        </w:tc>
        <w:tc>
          <w:tcPr>
            <w:tcW w:w="1336" w:type="dxa"/>
          </w:tcPr>
          <w:p w:rsidR="00C8434B" w:rsidRDefault="00C8434B" w:rsidP="00C8434B">
            <w:pPr>
              <w:jc w:val="center"/>
              <w:rPr>
                <w:sz w:val="16"/>
                <w:szCs w:val="16"/>
                <w:lang w:val="kk-KZ"/>
              </w:rPr>
            </w:pPr>
            <w:r>
              <w:rPr>
                <w:sz w:val="16"/>
                <w:szCs w:val="16"/>
                <w:lang w:val="kk-KZ"/>
              </w:rPr>
              <w:t>11 165</w:t>
            </w:r>
          </w:p>
        </w:tc>
      </w:tr>
      <w:tr w:rsidR="00C8434B" w:rsidRPr="00922B23" w:rsidTr="008304B2">
        <w:trPr>
          <w:trHeight w:val="879"/>
        </w:trPr>
        <w:tc>
          <w:tcPr>
            <w:tcW w:w="496" w:type="dxa"/>
            <w:shd w:val="clear" w:color="auto" w:fill="auto"/>
            <w:vAlign w:val="center"/>
          </w:tcPr>
          <w:p w:rsidR="00C8434B" w:rsidRDefault="00C8434B" w:rsidP="00C8434B">
            <w:pPr>
              <w:jc w:val="center"/>
              <w:rPr>
                <w:bCs/>
                <w:sz w:val="16"/>
                <w:szCs w:val="16"/>
                <w:lang w:val="kk-KZ"/>
              </w:rPr>
            </w:pPr>
          </w:p>
        </w:tc>
        <w:tc>
          <w:tcPr>
            <w:tcW w:w="1631" w:type="dxa"/>
          </w:tcPr>
          <w:p w:rsidR="00C8434B" w:rsidRPr="008304B2" w:rsidRDefault="00C8434B" w:rsidP="00C8434B">
            <w:pPr>
              <w:jc w:val="center"/>
              <w:rPr>
                <w:b/>
                <w:sz w:val="16"/>
                <w:szCs w:val="16"/>
                <w:lang w:val="kk-KZ"/>
              </w:rPr>
            </w:pPr>
            <w:r w:rsidRPr="008304B2">
              <w:rPr>
                <w:b/>
                <w:sz w:val="16"/>
                <w:szCs w:val="16"/>
                <w:lang w:val="kk-KZ"/>
              </w:rPr>
              <w:t>ИТОГО:</w:t>
            </w:r>
          </w:p>
        </w:tc>
        <w:tc>
          <w:tcPr>
            <w:tcW w:w="1134" w:type="dxa"/>
            <w:shd w:val="clear" w:color="auto" w:fill="auto"/>
            <w:vAlign w:val="center"/>
          </w:tcPr>
          <w:p w:rsidR="00C8434B" w:rsidRDefault="00C8434B" w:rsidP="00C8434B">
            <w:pPr>
              <w:rPr>
                <w:sz w:val="16"/>
                <w:szCs w:val="16"/>
                <w:lang w:val="kk-KZ"/>
              </w:rPr>
            </w:pPr>
          </w:p>
        </w:tc>
        <w:tc>
          <w:tcPr>
            <w:tcW w:w="1985" w:type="dxa"/>
          </w:tcPr>
          <w:p w:rsidR="00C8434B" w:rsidRDefault="00C8434B" w:rsidP="00C8434B">
            <w:pPr>
              <w:pStyle w:val="aa"/>
              <w:rPr>
                <w:sz w:val="16"/>
                <w:szCs w:val="16"/>
                <w:lang w:val="kk-KZ"/>
              </w:rPr>
            </w:pPr>
          </w:p>
        </w:tc>
        <w:tc>
          <w:tcPr>
            <w:tcW w:w="827" w:type="dxa"/>
            <w:shd w:val="clear" w:color="auto" w:fill="auto"/>
          </w:tcPr>
          <w:p w:rsidR="00C8434B" w:rsidRDefault="00C8434B" w:rsidP="00C8434B">
            <w:pPr>
              <w:jc w:val="center"/>
              <w:rPr>
                <w:bCs/>
                <w:sz w:val="16"/>
                <w:szCs w:val="16"/>
                <w:lang w:val="kk-KZ"/>
              </w:rPr>
            </w:pPr>
          </w:p>
        </w:tc>
        <w:tc>
          <w:tcPr>
            <w:tcW w:w="760" w:type="dxa"/>
            <w:shd w:val="clear" w:color="auto" w:fill="auto"/>
            <w:vAlign w:val="center"/>
          </w:tcPr>
          <w:p w:rsidR="00C8434B" w:rsidRDefault="00C8434B" w:rsidP="00C8434B">
            <w:pPr>
              <w:jc w:val="center"/>
              <w:rPr>
                <w:bCs/>
                <w:sz w:val="16"/>
                <w:szCs w:val="16"/>
                <w:lang w:val="kk-KZ"/>
              </w:rPr>
            </w:pPr>
          </w:p>
        </w:tc>
        <w:tc>
          <w:tcPr>
            <w:tcW w:w="893" w:type="dxa"/>
            <w:shd w:val="clear" w:color="auto" w:fill="auto"/>
            <w:vAlign w:val="center"/>
          </w:tcPr>
          <w:p w:rsidR="00C8434B" w:rsidRPr="003A1500" w:rsidRDefault="00C8434B" w:rsidP="00C8434B">
            <w:pPr>
              <w:jc w:val="center"/>
              <w:rPr>
                <w:sz w:val="16"/>
                <w:szCs w:val="16"/>
                <w:lang w:val="kk-KZ"/>
              </w:rPr>
            </w:pPr>
          </w:p>
        </w:tc>
        <w:tc>
          <w:tcPr>
            <w:tcW w:w="1982" w:type="dxa"/>
            <w:shd w:val="clear" w:color="auto" w:fill="auto"/>
            <w:vAlign w:val="center"/>
          </w:tcPr>
          <w:p w:rsidR="00C8434B" w:rsidRPr="003A1500" w:rsidRDefault="00C8434B" w:rsidP="00C8434B">
            <w:pPr>
              <w:jc w:val="center"/>
              <w:rPr>
                <w:sz w:val="16"/>
                <w:szCs w:val="16"/>
                <w:lang w:val="kk-KZ"/>
              </w:rPr>
            </w:pPr>
          </w:p>
        </w:tc>
        <w:tc>
          <w:tcPr>
            <w:tcW w:w="1157" w:type="dxa"/>
            <w:vAlign w:val="center"/>
          </w:tcPr>
          <w:p w:rsidR="00C8434B" w:rsidRPr="003A1500" w:rsidRDefault="00C8434B" w:rsidP="00C8434B">
            <w:pPr>
              <w:jc w:val="center"/>
              <w:rPr>
                <w:sz w:val="16"/>
                <w:szCs w:val="16"/>
                <w:lang w:val="kk-KZ"/>
              </w:rPr>
            </w:pPr>
          </w:p>
        </w:tc>
        <w:tc>
          <w:tcPr>
            <w:tcW w:w="826" w:type="dxa"/>
            <w:vAlign w:val="center"/>
          </w:tcPr>
          <w:p w:rsidR="00C8434B" w:rsidRPr="003A1500" w:rsidRDefault="00C8434B" w:rsidP="00C8434B">
            <w:pPr>
              <w:jc w:val="center"/>
              <w:rPr>
                <w:sz w:val="16"/>
                <w:szCs w:val="16"/>
                <w:lang w:val="kk-KZ"/>
              </w:rPr>
            </w:pPr>
          </w:p>
        </w:tc>
        <w:tc>
          <w:tcPr>
            <w:tcW w:w="1635" w:type="dxa"/>
            <w:vAlign w:val="center"/>
          </w:tcPr>
          <w:p w:rsidR="00C8434B" w:rsidRPr="003A1500" w:rsidRDefault="00C8434B" w:rsidP="00C8434B">
            <w:pPr>
              <w:jc w:val="center"/>
              <w:rPr>
                <w:sz w:val="16"/>
                <w:szCs w:val="16"/>
                <w:lang w:val="kk-KZ"/>
              </w:rPr>
            </w:pPr>
          </w:p>
        </w:tc>
        <w:tc>
          <w:tcPr>
            <w:tcW w:w="1179" w:type="dxa"/>
            <w:shd w:val="clear" w:color="auto" w:fill="auto"/>
            <w:vAlign w:val="center"/>
          </w:tcPr>
          <w:p w:rsidR="00C8434B" w:rsidRDefault="00C8434B" w:rsidP="00C8434B">
            <w:pPr>
              <w:rPr>
                <w:bCs/>
                <w:sz w:val="16"/>
                <w:szCs w:val="16"/>
                <w:lang w:val="kk-KZ"/>
              </w:rPr>
            </w:pPr>
          </w:p>
        </w:tc>
        <w:tc>
          <w:tcPr>
            <w:tcW w:w="1336" w:type="dxa"/>
          </w:tcPr>
          <w:p w:rsidR="00C8434B" w:rsidRPr="00F761A3" w:rsidRDefault="00C8434B" w:rsidP="006B5E3F">
            <w:pPr>
              <w:jc w:val="center"/>
              <w:rPr>
                <w:b/>
                <w:sz w:val="16"/>
                <w:szCs w:val="16"/>
                <w:lang w:val="kk-KZ"/>
              </w:rPr>
            </w:pPr>
            <w:r>
              <w:rPr>
                <w:b/>
                <w:sz w:val="16"/>
                <w:szCs w:val="16"/>
                <w:lang w:val="kk-KZ"/>
              </w:rPr>
              <w:t>2</w:t>
            </w:r>
            <w:r w:rsidR="006B5E3F">
              <w:rPr>
                <w:b/>
                <w:sz w:val="16"/>
                <w:szCs w:val="16"/>
                <w:lang w:val="kk-KZ"/>
              </w:rPr>
              <w:t>8</w:t>
            </w:r>
            <w:r>
              <w:rPr>
                <w:b/>
                <w:sz w:val="16"/>
                <w:szCs w:val="16"/>
                <w:lang w:val="kk-KZ"/>
              </w:rPr>
              <w:t>7 </w:t>
            </w:r>
            <w:r w:rsidR="006B5E3F">
              <w:rPr>
                <w:b/>
                <w:sz w:val="16"/>
                <w:szCs w:val="16"/>
                <w:lang w:val="kk-KZ"/>
              </w:rPr>
              <w:t>556</w:t>
            </w:r>
            <w:r>
              <w:rPr>
                <w:b/>
                <w:sz w:val="16"/>
                <w:szCs w:val="16"/>
                <w:lang w:val="kk-KZ"/>
              </w:rPr>
              <w:t>,2</w:t>
            </w:r>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w:t>
      </w:r>
      <w:r w:rsidR="00187C7B">
        <w:rPr>
          <w:color w:val="auto"/>
          <w:sz w:val="18"/>
          <w:szCs w:val="18"/>
          <w:lang w:val="kk-KZ"/>
        </w:rPr>
        <w:t>2</w:t>
      </w:r>
      <w:r w:rsidR="006B5E3F">
        <w:rPr>
          <w:color w:val="auto"/>
          <w:sz w:val="18"/>
          <w:szCs w:val="18"/>
          <w:lang w:val="kk-KZ"/>
        </w:rPr>
        <w:t>8</w:t>
      </w:r>
      <w:r w:rsidR="00887F4E">
        <w:rPr>
          <w:color w:val="auto"/>
          <w:sz w:val="18"/>
          <w:szCs w:val="18"/>
          <w:lang w:val="kk-KZ"/>
        </w:rPr>
        <w:t xml:space="preserve"> </w:t>
      </w:r>
      <w:r w:rsidR="00187C7B">
        <w:rPr>
          <w:color w:val="auto"/>
          <w:sz w:val="18"/>
          <w:szCs w:val="18"/>
          <w:lang w:val="kk-KZ"/>
        </w:rPr>
        <w:t>тамызға</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187C7B">
        <w:rPr>
          <w:color w:val="auto"/>
          <w:sz w:val="18"/>
          <w:szCs w:val="18"/>
          <w:lang w:val="kk-KZ"/>
        </w:rPr>
        <w:t>2</w:t>
      </w:r>
      <w:r w:rsidR="006B5E3F">
        <w:rPr>
          <w:color w:val="auto"/>
          <w:sz w:val="18"/>
          <w:szCs w:val="18"/>
          <w:lang w:val="kk-KZ"/>
        </w:rPr>
        <w:t>8</w:t>
      </w:r>
      <w:r w:rsidR="001712E5">
        <w:rPr>
          <w:color w:val="auto"/>
          <w:sz w:val="18"/>
          <w:szCs w:val="18"/>
          <w:lang w:val="kk-KZ"/>
        </w:rPr>
        <w:t xml:space="preserve"> </w:t>
      </w:r>
      <w:r w:rsidR="00CA3CA5">
        <w:rPr>
          <w:color w:val="auto"/>
          <w:sz w:val="18"/>
          <w:szCs w:val="18"/>
          <w:lang w:val="kk-KZ"/>
        </w:rPr>
        <w:t xml:space="preserve"> </w:t>
      </w:r>
      <w:r w:rsidR="00187C7B">
        <w:rPr>
          <w:color w:val="auto"/>
          <w:sz w:val="18"/>
          <w:szCs w:val="18"/>
          <w:lang w:val="kk-KZ"/>
        </w:rPr>
        <w:t>тамызға</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C051CC"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29F"/>
    <w:rsid w:val="001465DB"/>
    <w:rsid w:val="001510ED"/>
    <w:rsid w:val="001529FC"/>
    <w:rsid w:val="00163755"/>
    <w:rsid w:val="00165A01"/>
    <w:rsid w:val="001702AB"/>
    <w:rsid w:val="00170BAC"/>
    <w:rsid w:val="001712E5"/>
    <w:rsid w:val="00171303"/>
    <w:rsid w:val="00173680"/>
    <w:rsid w:val="00175679"/>
    <w:rsid w:val="00176FF3"/>
    <w:rsid w:val="00184559"/>
    <w:rsid w:val="00185976"/>
    <w:rsid w:val="00187C7B"/>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13CE"/>
    <w:rsid w:val="00204DE6"/>
    <w:rsid w:val="0020558C"/>
    <w:rsid w:val="002057C3"/>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110F"/>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5E3F"/>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A4657"/>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02F2"/>
    <w:rsid w:val="00BC39AD"/>
    <w:rsid w:val="00BC3AC2"/>
    <w:rsid w:val="00BC4488"/>
    <w:rsid w:val="00BC4ECC"/>
    <w:rsid w:val="00BD3B98"/>
    <w:rsid w:val="00BD7267"/>
    <w:rsid w:val="00BE02E5"/>
    <w:rsid w:val="00BE0516"/>
    <w:rsid w:val="00BE3DBA"/>
    <w:rsid w:val="00BE6445"/>
    <w:rsid w:val="00BF3C22"/>
    <w:rsid w:val="00C02FDC"/>
    <w:rsid w:val="00C051C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8434B"/>
    <w:rsid w:val="00C93BAA"/>
    <w:rsid w:val="00C95785"/>
    <w:rsid w:val="00CA3CA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1F1B"/>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1AF2"/>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DDC6-D64A-427B-9E60-C483CD8E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3</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134</cp:revision>
  <cp:lastPrinted>2024-07-05T06:26:00Z</cp:lastPrinted>
  <dcterms:created xsi:type="dcterms:W3CDTF">2023-02-14T11:22:00Z</dcterms:created>
  <dcterms:modified xsi:type="dcterms:W3CDTF">2024-08-20T11:35:00Z</dcterms:modified>
</cp:coreProperties>
</file>