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386A11" w:rsidP="00C02AB1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4"/>
          <w:szCs w:val="14"/>
        </w:rPr>
        <w:t>Объявления №26</w:t>
      </w:r>
      <w:bookmarkStart w:id="0" w:name="_GoBack"/>
      <w:bookmarkEnd w:id="0"/>
    </w:p>
    <w:p w:rsidR="00380018" w:rsidRPr="008B4C33" w:rsidRDefault="00F82DE6" w:rsidP="00C02AB1">
      <w:pPr>
        <w:jc w:val="center"/>
        <w:rPr>
          <w:b/>
          <w:bCs/>
          <w:sz w:val="14"/>
          <w:szCs w:val="14"/>
        </w:rPr>
      </w:pPr>
      <w:r w:rsidRPr="008B4C33">
        <w:rPr>
          <w:b/>
          <w:bCs/>
          <w:sz w:val="14"/>
          <w:szCs w:val="14"/>
        </w:rPr>
        <w:t>Объявление о проведении закупа товаров</w:t>
      </w:r>
      <w:r w:rsidR="00380018" w:rsidRPr="008B4C33">
        <w:rPr>
          <w:b/>
          <w:bCs/>
          <w:sz w:val="14"/>
          <w:szCs w:val="14"/>
        </w:rPr>
        <w:t xml:space="preserve"> способом проведения тендер</w:t>
      </w:r>
    </w:p>
    <w:p w:rsidR="00F82DE6" w:rsidRPr="008B4C33" w:rsidRDefault="00F82DE6" w:rsidP="00C02AB1">
      <w:pPr>
        <w:shd w:val="clear" w:color="auto" w:fill="FFFFFF"/>
        <w:jc w:val="center"/>
        <w:rPr>
          <w:b/>
          <w:sz w:val="14"/>
          <w:szCs w:val="14"/>
        </w:rPr>
      </w:pPr>
      <w:r w:rsidRPr="008B4C33">
        <w:rPr>
          <w:b/>
          <w:sz w:val="14"/>
          <w:szCs w:val="14"/>
          <w:lang w:val="kk-KZ"/>
        </w:rPr>
        <w:t>ГКП «Больница скорой медицинской помощи» на ПХВ</w:t>
      </w:r>
      <w:r w:rsidRPr="008B4C33">
        <w:rPr>
          <w:b/>
          <w:sz w:val="14"/>
          <w:szCs w:val="14"/>
        </w:rPr>
        <w:t xml:space="preserve">  ГУ «Управление здравоохранения Актюбинской области»</w:t>
      </w:r>
    </w:p>
    <w:p w:rsidR="00F82DE6" w:rsidRPr="008B4C33" w:rsidRDefault="00F82DE6" w:rsidP="00C02AB1">
      <w:pPr>
        <w:jc w:val="center"/>
        <w:rPr>
          <w:b/>
          <w:sz w:val="14"/>
          <w:szCs w:val="14"/>
        </w:rPr>
      </w:pPr>
    </w:p>
    <w:p w:rsidR="00F82DE6" w:rsidRPr="008B4C33" w:rsidRDefault="00F82DE6" w:rsidP="00C02AB1">
      <w:pPr>
        <w:jc w:val="center"/>
        <w:rPr>
          <w:b/>
          <w:sz w:val="14"/>
          <w:szCs w:val="14"/>
        </w:rPr>
      </w:pPr>
      <w:r w:rsidRPr="008B4C33">
        <w:rPr>
          <w:b/>
          <w:sz w:val="14"/>
          <w:szCs w:val="14"/>
        </w:rPr>
        <w:t>объявляет о проведении закупа  способом</w:t>
      </w:r>
      <w:r w:rsidR="009953D9" w:rsidRPr="008B4C33">
        <w:rPr>
          <w:b/>
          <w:bCs/>
          <w:sz w:val="14"/>
          <w:szCs w:val="14"/>
        </w:rPr>
        <w:t xml:space="preserve"> </w:t>
      </w:r>
      <w:r w:rsidRPr="008B4C33">
        <w:rPr>
          <w:b/>
          <w:sz w:val="14"/>
          <w:szCs w:val="14"/>
        </w:rPr>
        <w:t xml:space="preserve"> тендера следующих </w:t>
      </w:r>
      <w:r w:rsidR="001E27DB" w:rsidRPr="008B4C33">
        <w:rPr>
          <w:b/>
          <w:sz w:val="14"/>
          <w:szCs w:val="14"/>
        </w:rPr>
        <w:t>товаров</w:t>
      </w:r>
      <w:r w:rsidRPr="008B4C33">
        <w:rPr>
          <w:b/>
          <w:sz w:val="14"/>
          <w:szCs w:val="14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634"/>
        <w:gridCol w:w="1417"/>
        <w:gridCol w:w="4820"/>
        <w:gridCol w:w="850"/>
        <w:gridCol w:w="567"/>
        <w:gridCol w:w="992"/>
        <w:gridCol w:w="1134"/>
        <w:gridCol w:w="1560"/>
        <w:gridCol w:w="1134"/>
        <w:gridCol w:w="992"/>
      </w:tblGrid>
      <w:tr w:rsidR="005B28A5" w:rsidRPr="008B4C33" w:rsidTr="00805A27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1634" w:type="dxa"/>
            <w:vAlign w:val="center"/>
          </w:tcPr>
          <w:p w:rsidR="005B28A5" w:rsidRPr="008B4C33" w:rsidRDefault="006F7D96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Наименование</w:t>
            </w:r>
            <w:r w:rsidR="005B28A5" w:rsidRPr="008B4C33">
              <w:rPr>
                <w:b/>
                <w:bCs/>
                <w:sz w:val="14"/>
                <w:szCs w:val="14"/>
              </w:rPr>
              <w:t xml:space="preserve">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4820" w:type="dxa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 xml:space="preserve">Техническая характеристика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8B4C33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8B4C33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8B4C33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 xml:space="preserve">Сумма, </w:t>
            </w:r>
            <w:r w:rsidRPr="008B4C33">
              <w:rPr>
                <w:b/>
                <w:sz w:val="14"/>
                <w:szCs w:val="14"/>
              </w:rPr>
              <w:t xml:space="preserve">выделенная </w:t>
            </w:r>
            <w:r w:rsidR="006F7D96" w:rsidRPr="008B4C33">
              <w:rPr>
                <w:b/>
                <w:sz w:val="14"/>
                <w:szCs w:val="14"/>
              </w:rPr>
              <w:t>для государственных</w:t>
            </w:r>
            <w:r w:rsidRPr="008B4C33">
              <w:rPr>
                <w:b/>
                <w:sz w:val="14"/>
                <w:szCs w:val="14"/>
              </w:rPr>
              <w:t xml:space="preserve"> закупок способом тендера</w:t>
            </w:r>
            <w:r w:rsidRPr="008B4C33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5B28A5" w:rsidRPr="008B4C33" w:rsidTr="00805A27">
        <w:trPr>
          <w:trHeight w:val="502"/>
        </w:trPr>
        <w:tc>
          <w:tcPr>
            <w:tcW w:w="635" w:type="dxa"/>
            <w:shd w:val="clear" w:color="auto" w:fill="auto"/>
            <w:vAlign w:val="center"/>
          </w:tcPr>
          <w:p w:rsidR="005B28A5" w:rsidRPr="008B4C33" w:rsidRDefault="005B28A5" w:rsidP="007809CA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1</w:t>
            </w:r>
          </w:p>
        </w:tc>
        <w:tc>
          <w:tcPr>
            <w:tcW w:w="1634" w:type="dxa"/>
            <w:vAlign w:val="center"/>
          </w:tcPr>
          <w:p w:rsidR="005B28A5" w:rsidRPr="008B4C33" w:rsidRDefault="005B28A5" w:rsidP="007809CA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805A27" w:rsidRDefault="00805A27" w:rsidP="00805A27">
            <w:pPr>
              <w:pStyle w:val="a7"/>
              <w:rPr>
                <w:sz w:val="18"/>
                <w:szCs w:val="18"/>
              </w:rPr>
            </w:pPr>
            <w:r w:rsidRPr="00805A27">
              <w:rPr>
                <w:sz w:val="18"/>
                <w:szCs w:val="18"/>
              </w:rPr>
              <w:t xml:space="preserve">Комбинированный носимый монитор ЭКГ и АД </w:t>
            </w:r>
          </w:p>
        </w:tc>
        <w:tc>
          <w:tcPr>
            <w:tcW w:w="4820" w:type="dxa"/>
            <w:vAlign w:val="center"/>
          </w:tcPr>
          <w:p w:rsidR="00484ED1" w:rsidRPr="00805A27" w:rsidRDefault="00805A27" w:rsidP="00805A27">
            <w:pPr>
              <w:pStyle w:val="a7"/>
              <w:rPr>
                <w:sz w:val="18"/>
                <w:szCs w:val="18"/>
              </w:rPr>
            </w:pPr>
            <w:r w:rsidRPr="00805A27">
              <w:rPr>
                <w:sz w:val="18"/>
                <w:szCs w:val="18"/>
              </w:rPr>
              <w:t xml:space="preserve">- полная суточная запись 12/3 отведений ЭКГ (по выбору), </w:t>
            </w:r>
            <w:proofErr w:type="spellStart"/>
            <w:r w:rsidRPr="00805A27">
              <w:rPr>
                <w:sz w:val="18"/>
                <w:szCs w:val="18"/>
              </w:rPr>
              <w:t>реопневмограммы</w:t>
            </w:r>
            <w:proofErr w:type="spellEnd"/>
            <w:r w:rsidRPr="00805A27">
              <w:rPr>
                <w:sz w:val="18"/>
                <w:szCs w:val="18"/>
              </w:rPr>
              <w:t xml:space="preserve">, положения тела, двигательной активности и измерений АД комбинацией двух методов: по тонам Короткова и осциллометрическому. </w:t>
            </w:r>
            <w:proofErr w:type="spellStart"/>
            <w:r w:rsidRPr="00805A27">
              <w:rPr>
                <w:sz w:val="18"/>
                <w:szCs w:val="18"/>
              </w:rPr>
              <w:t>Экг</w:t>
            </w:r>
            <w:proofErr w:type="spellEnd"/>
            <w:r w:rsidRPr="00805A27">
              <w:rPr>
                <w:sz w:val="18"/>
                <w:szCs w:val="18"/>
              </w:rPr>
              <w:t xml:space="preserve">, </w:t>
            </w:r>
            <w:proofErr w:type="spellStart"/>
            <w:r w:rsidRPr="00805A27">
              <w:rPr>
                <w:sz w:val="18"/>
                <w:szCs w:val="18"/>
              </w:rPr>
              <w:t>Рео</w:t>
            </w:r>
            <w:proofErr w:type="spellEnd"/>
            <w:r w:rsidRPr="00805A27">
              <w:rPr>
                <w:sz w:val="18"/>
                <w:szCs w:val="18"/>
              </w:rPr>
              <w:t>, Движение (внеш. датчик), Движение (</w:t>
            </w:r>
            <w:proofErr w:type="spellStart"/>
            <w:r w:rsidRPr="00805A27">
              <w:rPr>
                <w:sz w:val="18"/>
                <w:szCs w:val="18"/>
              </w:rPr>
              <w:t>внутр</w:t>
            </w:r>
            <w:proofErr w:type="spellEnd"/>
            <w:r w:rsidRPr="00805A27">
              <w:rPr>
                <w:sz w:val="18"/>
                <w:szCs w:val="18"/>
              </w:rPr>
              <w:t xml:space="preserve">. датчик), АД, Электроды Основные возможности и характеристики монитора. Регистрация 12 или 3 (на выбор) отведений ЭКГ в течение 48 часов. Измерение АД с помощью двух методов: по тонам Короткова и </w:t>
            </w:r>
            <w:proofErr w:type="gramStart"/>
            <w:r w:rsidRPr="00805A27">
              <w:rPr>
                <w:sz w:val="18"/>
                <w:szCs w:val="18"/>
              </w:rPr>
              <w:t>осциллометрическому</w:t>
            </w:r>
            <w:proofErr w:type="gramEnd"/>
            <w:r w:rsidRPr="00805A27">
              <w:rPr>
                <w:sz w:val="18"/>
                <w:szCs w:val="18"/>
              </w:rPr>
              <w:t xml:space="preserve">. Запись </w:t>
            </w:r>
            <w:proofErr w:type="spellStart"/>
            <w:r w:rsidRPr="00805A27">
              <w:rPr>
                <w:sz w:val="18"/>
                <w:szCs w:val="18"/>
              </w:rPr>
              <w:t>реопневмограммы</w:t>
            </w:r>
            <w:proofErr w:type="spellEnd"/>
            <w:r w:rsidRPr="00805A27">
              <w:rPr>
                <w:sz w:val="18"/>
                <w:szCs w:val="18"/>
              </w:rPr>
              <w:t xml:space="preserve"> в двух отведениях. Регистрация положения тела и двигательной активности пациента с помощью выносного и внутреннего датчика движения. Цветной сенсорный экран, приспособленный для ведения дневника пациента. </w:t>
            </w:r>
            <w:proofErr w:type="gramStart"/>
            <w:r w:rsidRPr="00805A27">
              <w:rPr>
                <w:sz w:val="18"/>
                <w:szCs w:val="18"/>
              </w:rPr>
              <w:t>Беспроводной</w:t>
            </w:r>
            <w:proofErr w:type="gramEnd"/>
            <w:r w:rsidRPr="00805A27">
              <w:rPr>
                <w:sz w:val="18"/>
                <w:szCs w:val="18"/>
              </w:rPr>
              <w:t xml:space="preserve"> интерфейс. Вес с аккумулятором: 180 г. Аксессуары: Зарядное устройство. Батарея. Адаптер. Держатель электродов. Манжета. Микрофон. Одноразовые электроды. Должна обеспечиваться полноценная работа в составе имеющегося у Заказчика комплекса аппаратно-программного носимого с цифровой записью одн</w:t>
            </w:r>
            <w:proofErr w:type="gramStart"/>
            <w:r w:rsidRPr="00805A27">
              <w:rPr>
                <w:sz w:val="18"/>
                <w:szCs w:val="18"/>
              </w:rPr>
              <w:t>о-</w:t>
            </w:r>
            <w:proofErr w:type="gramEnd"/>
            <w:r w:rsidRPr="00805A27">
              <w:rPr>
                <w:sz w:val="18"/>
                <w:szCs w:val="18"/>
              </w:rPr>
              <w:t xml:space="preserve"> двух- трехсуточного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 ЭКГ и АД (по </w:t>
            </w:r>
            <w:proofErr w:type="spellStart"/>
            <w:r w:rsidRPr="00805A27">
              <w:rPr>
                <w:sz w:val="18"/>
                <w:szCs w:val="18"/>
              </w:rPr>
              <w:t>Холтеру</w:t>
            </w:r>
            <w:proofErr w:type="spellEnd"/>
            <w:r w:rsidRPr="00805A27">
              <w:rPr>
                <w:sz w:val="18"/>
                <w:szCs w:val="18"/>
              </w:rPr>
              <w:t xml:space="preserve">) , в том числе: записи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, полученные с вновь приобретаемого оборудования должны обрабатываться на имеющемся у Заказчика оборудования по </w:t>
            </w:r>
            <w:proofErr w:type="spellStart"/>
            <w:r w:rsidRPr="00805A27">
              <w:rPr>
                <w:sz w:val="18"/>
                <w:szCs w:val="18"/>
              </w:rPr>
              <w:t>холтеровскому</w:t>
            </w:r>
            <w:proofErr w:type="spellEnd"/>
            <w:r w:rsidRPr="00805A27">
              <w:rPr>
                <w:sz w:val="18"/>
                <w:szCs w:val="18"/>
              </w:rPr>
              <w:t xml:space="preserve"> </w:t>
            </w:r>
            <w:proofErr w:type="spellStart"/>
            <w:r w:rsidRPr="00805A27">
              <w:rPr>
                <w:sz w:val="18"/>
                <w:szCs w:val="18"/>
              </w:rPr>
              <w:t>мониторированию</w:t>
            </w:r>
            <w:proofErr w:type="spellEnd"/>
            <w:r w:rsidRPr="00805A27">
              <w:rPr>
                <w:sz w:val="18"/>
                <w:szCs w:val="18"/>
              </w:rPr>
              <w:t xml:space="preserve"> и СМАД. При этом должна обеспечиваться совместная обработка и автоматическое сравнение с записями этого же пациента, полученными ранее и хранящимися в архиве Заказчика, с выделением статистически значимых отличий между записями.                                                                                         Записи, полученные на закупаемом оборудовании, должны автоматически обрабатываться с полным сохранением установок предыдущей (архивной) записи этого же пациента, хранящейся в архиве Заказчика, с использованием тех же названий выявленных феноменов, с автоматическим </w:t>
            </w:r>
            <w:r w:rsidRPr="00805A27">
              <w:rPr>
                <w:sz w:val="18"/>
                <w:szCs w:val="18"/>
              </w:rPr>
              <w:lastRenderedPageBreak/>
              <w:t xml:space="preserve">выделением новых феноменов (артефактов и </w:t>
            </w:r>
            <w:proofErr w:type="spellStart"/>
            <w:r w:rsidRPr="00805A27">
              <w:rPr>
                <w:sz w:val="18"/>
                <w:szCs w:val="18"/>
              </w:rPr>
              <w:t>т</w:t>
            </w:r>
            <w:proofErr w:type="gramStart"/>
            <w:r w:rsidRPr="00805A27">
              <w:rPr>
                <w:sz w:val="18"/>
                <w:szCs w:val="18"/>
              </w:rPr>
              <w:t>.д</w:t>
            </w:r>
            <w:proofErr w:type="spellEnd"/>
            <w:proofErr w:type="gramEnd"/>
            <w:r w:rsidRPr="00805A27">
              <w:rPr>
                <w:sz w:val="18"/>
                <w:szCs w:val="18"/>
              </w:rPr>
              <w:t xml:space="preserve">), отсутствующих на предыдущей записи. ОСНОВНЫЕ ТЕХНИЧЕСКИЕ ДАННЫЕ РЕГИСТРАТОРА. Длительность записи, не менее - 48 час при смене элементов питания без потери записанной. Информации - 7 суток. Канал непрерывной качественной записи ЭКГ с  параметрами по ГОСТ 19687-89: Количество отведений ЭКГ, может быть выбрано при каждом обследовании - 1, 2, 3, 12 . Диапазон рабочих входных напряжений - 0,03...300 </w:t>
            </w:r>
            <w:proofErr w:type="spellStart"/>
            <w:r w:rsidRPr="00805A27">
              <w:rPr>
                <w:sz w:val="18"/>
                <w:szCs w:val="18"/>
              </w:rPr>
              <w:t>Мв</w:t>
            </w:r>
            <w:proofErr w:type="spellEnd"/>
            <w:r w:rsidRPr="00805A27">
              <w:rPr>
                <w:sz w:val="18"/>
                <w:szCs w:val="18"/>
              </w:rPr>
              <w:t xml:space="preserve">. Диапазон измеряемых входных напряжений - 0,1...10 мВ. Пределы допускаемой относительной погрешности измерения напряжения, не более - в диапазоне от 0,1 до 0,5 мВ - ±15% - в диапазоне свыше 0,5 до 10 мВ - ±7% Диапазон измерения ЧСС - 30-240 уд/мин. Дискретность АЦП - 19 </w:t>
            </w:r>
            <w:proofErr w:type="spellStart"/>
            <w:r w:rsidRPr="00805A27">
              <w:rPr>
                <w:sz w:val="18"/>
                <w:szCs w:val="18"/>
              </w:rPr>
              <w:t>разр</w:t>
            </w:r>
            <w:proofErr w:type="spellEnd"/>
            <w:r w:rsidRPr="00805A27">
              <w:rPr>
                <w:sz w:val="18"/>
                <w:szCs w:val="18"/>
              </w:rPr>
              <w:t>. Частота квантования (выбирается программно) - 250/1000 Гц. Полоса пропускания: при частоте квантования 250 Гц - 0...65 Гц при частоте квантования 1000 Гц - 0...250 Гц. Уровень внутренних шумов, приведенных ко входу, не</w:t>
            </w:r>
            <w:proofErr w:type="gramStart"/>
            <w:r w:rsidRPr="00805A27">
              <w:rPr>
                <w:sz w:val="18"/>
                <w:szCs w:val="18"/>
              </w:rPr>
              <w:t xml:space="preserve"> Б</w:t>
            </w:r>
            <w:proofErr w:type="gramEnd"/>
            <w:r w:rsidRPr="00805A27">
              <w:rPr>
                <w:sz w:val="18"/>
                <w:szCs w:val="18"/>
              </w:rPr>
              <w:t xml:space="preserve">олее - 20 мкВ. Коэффициент ослабления синфазных сигналов, не менее - 100 </w:t>
            </w:r>
            <w:proofErr w:type="spellStart"/>
            <w:r w:rsidRPr="00805A27">
              <w:rPr>
                <w:sz w:val="18"/>
                <w:szCs w:val="18"/>
              </w:rPr>
              <w:t>Дб</w:t>
            </w:r>
            <w:proofErr w:type="spellEnd"/>
            <w:r w:rsidRPr="00805A27">
              <w:rPr>
                <w:sz w:val="18"/>
                <w:szCs w:val="18"/>
              </w:rPr>
              <w:t xml:space="preserve">. 3апись ЭКГ без потери информации – наличие. Выделение импульсов стимулятора во всех отведениях – наличие. Задание наличия и режима работы установленного стимулятора – наличие. Частота дискретизации при выделении импульсов ИВР - 20000 Гц. Канал периодического измерения и записи артериального давления (АД) с параметрами, отвечающими требованиям ГОСТ 28703-90: Измерение АД по тонам Короткова - наличие. Осциллометрический метод измерения АД – наличие. Измерение АД с помощью датчика пульсовой волны - наличие. Возможность измерения АД с синхронизацией по ЭКГ - наличие. Режим суточного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 АД с полной записью 1 отведения ЭКГ – наличие. Возможность автоматического внеочередного измерения АД: по параметрам ЭКГ - при тахикардии и/или брадикардии; по параметрам АД - при значительном отличии результатов текущего измерения от результатов предыдущих измерений (порог отличия устанавливается врачом) по параметрам РПГ – при выявлении эпизодов апноэ/</w:t>
            </w:r>
            <w:proofErr w:type="spellStart"/>
            <w:r w:rsidRPr="00805A27">
              <w:rPr>
                <w:sz w:val="18"/>
                <w:szCs w:val="18"/>
              </w:rPr>
              <w:t>гипопноэ</w:t>
            </w:r>
            <w:proofErr w:type="spellEnd"/>
            <w:r w:rsidRPr="00805A27">
              <w:rPr>
                <w:sz w:val="18"/>
                <w:szCs w:val="18"/>
              </w:rPr>
              <w:t xml:space="preserve"> – наличие. Возможность перевода регистратора в «спящий» режим (когда измерения АД не производятся) на любой промежуток времени – наличие. Возможность внеочередного запуска измерения АД пациентом (по кнопке) – наличие. Возможность остановки измерения АД пациентом (по кнопке) – наличие. Плавный </w:t>
            </w:r>
            <w:r w:rsidRPr="00805A27">
              <w:rPr>
                <w:sz w:val="18"/>
                <w:szCs w:val="18"/>
              </w:rPr>
              <w:lastRenderedPageBreak/>
              <w:t>бесступенчатый спуск давления в манжете с целью уменьшения среднего времени измерения и увеличения комфорта пациента – наличие. Отсутствие в канале АД звуковых артефактов, вызванных открытием/закрытием клапана регулирования давления, обеспечивающее возможность выполнения контрольного измерения АД одновременно врачом и регистратором</w:t>
            </w:r>
            <w:proofErr w:type="gramStart"/>
            <w:r w:rsidRPr="00805A27">
              <w:rPr>
                <w:sz w:val="18"/>
                <w:szCs w:val="18"/>
              </w:rPr>
              <w:t>.</w:t>
            </w:r>
            <w:proofErr w:type="gramEnd"/>
            <w:r w:rsidRPr="00805A27">
              <w:rPr>
                <w:sz w:val="18"/>
                <w:szCs w:val="18"/>
              </w:rPr>
              <w:t xml:space="preserve"> – </w:t>
            </w:r>
            <w:proofErr w:type="gramStart"/>
            <w:r w:rsidRPr="00805A27">
              <w:rPr>
                <w:sz w:val="18"/>
                <w:szCs w:val="18"/>
              </w:rPr>
              <w:t>н</w:t>
            </w:r>
            <w:proofErr w:type="gramEnd"/>
            <w:r w:rsidRPr="00805A27">
              <w:rPr>
                <w:sz w:val="18"/>
                <w:szCs w:val="18"/>
              </w:rPr>
              <w:t xml:space="preserve">аличие. Возможность одновременного использования двух методов измерения АД с целью верификации измерений </w:t>
            </w:r>
            <w:proofErr w:type="gramStart"/>
            <w:r w:rsidRPr="00805A27">
              <w:rPr>
                <w:sz w:val="18"/>
                <w:szCs w:val="18"/>
              </w:rPr>
              <w:t>–н</w:t>
            </w:r>
            <w:proofErr w:type="gramEnd"/>
            <w:r w:rsidRPr="00805A27">
              <w:rPr>
                <w:sz w:val="18"/>
                <w:szCs w:val="18"/>
              </w:rPr>
              <w:t xml:space="preserve">аличие. Автоматический выбор метода измерения в процессе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 АД - только по осциллометрическому методу при шуме в канале микрофона или - только по методу Короткова при колебаниях давления в манжете, например, вследствие физической активности пациента - наличие                                                                Возможность задания персональных настроек при постановке регистратора на запись с ПК: До 6ти временных интервалов – </w:t>
            </w:r>
            <w:proofErr w:type="gramStart"/>
            <w:r w:rsidRPr="00805A27">
              <w:rPr>
                <w:sz w:val="18"/>
                <w:szCs w:val="18"/>
              </w:rPr>
              <w:t>стандартный</w:t>
            </w:r>
            <w:proofErr w:type="gramEnd"/>
            <w:r w:rsidRPr="00805A27">
              <w:rPr>
                <w:sz w:val="18"/>
                <w:szCs w:val="18"/>
              </w:rPr>
              <w:t xml:space="preserve"> (дневной), ночной, 4 дополнительных с выбором времени начала и окончания. Выбор промежутка между измерениями АД для каждого временного интервала; Выбор скорости спуска давления в манжете; Установка максимально допустимого давления в манжете; - наличие. Возможность измерения АД без измерения ЭКГ – наличие. Число измерений АД (в том числе </w:t>
            </w:r>
            <w:proofErr w:type="gramStart"/>
            <w:r w:rsidRPr="00805A27">
              <w:rPr>
                <w:sz w:val="18"/>
                <w:szCs w:val="18"/>
              </w:rPr>
              <w:t>при</w:t>
            </w:r>
            <w:proofErr w:type="gramEnd"/>
            <w:r w:rsidRPr="00805A27">
              <w:rPr>
                <w:sz w:val="18"/>
                <w:szCs w:val="18"/>
              </w:rPr>
              <w:t xml:space="preserve"> многосуточном </w:t>
            </w:r>
            <w:proofErr w:type="spellStart"/>
            <w:r w:rsidRPr="00805A27">
              <w:rPr>
                <w:sz w:val="18"/>
                <w:szCs w:val="18"/>
              </w:rPr>
              <w:t>мониторировании</w:t>
            </w:r>
            <w:proofErr w:type="spellEnd"/>
            <w:r w:rsidRPr="00805A27">
              <w:rPr>
                <w:sz w:val="18"/>
                <w:szCs w:val="18"/>
              </w:rPr>
              <w:t xml:space="preserve">), не менее – 300. </w:t>
            </w:r>
            <w:proofErr w:type="gramStart"/>
            <w:r w:rsidRPr="00805A27">
              <w:rPr>
                <w:sz w:val="18"/>
                <w:szCs w:val="18"/>
              </w:rPr>
              <w:t>Диапазон регистрации давления - 0...300 мм рт. ст. Уровень шумов в канале измерения давления, не более - 0,05 мм рт. ст. Для обеспечения безопасности пациента в соответствии с ГОСТ 28703-90 конструкция регистратора предусматривает контроль максимального давления в манжете на двух уровнях: «взрослый» режим, не более-300 мм рт. ст., «детский» режим, не более - 200 мм рт. ст. Пределы допускаемой абсолютной погрешности измерения</w:t>
            </w:r>
            <w:proofErr w:type="gramEnd"/>
            <w:r w:rsidRPr="00805A27">
              <w:rPr>
                <w:sz w:val="18"/>
                <w:szCs w:val="18"/>
              </w:rPr>
              <w:t xml:space="preserve"> давления - ± 1 мм рт. ст. Индикативный канал непрерывной регистрации </w:t>
            </w:r>
            <w:proofErr w:type="spellStart"/>
            <w:r w:rsidRPr="00805A27">
              <w:rPr>
                <w:sz w:val="18"/>
                <w:szCs w:val="18"/>
              </w:rPr>
              <w:t>реопневмограммы</w:t>
            </w:r>
            <w:proofErr w:type="spellEnd"/>
            <w:r w:rsidRPr="00805A27">
              <w:rPr>
                <w:sz w:val="18"/>
                <w:szCs w:val="18"/>
              </w:rPr>
              <w:t xml:space="preserve"> – наличие. Регистрация 1 канала РПГ осуществляется при записи 2,3 и 12 отведений ЭКГ – наличие. Регистрация 2 каналов РПГ осуществляется при записи 3 (</w:t>
            </w:r>
            <w:proofErr w:type="spellStart"/>
            <w:r w:rsidRPr="00805A27">
              <w:rPr>
                <w:sz w:val="18"/>
                <w:szCs w:val="18"/>
              </w:rPr>
              <w:t>семиэлектродный</w:t>
            </w:r>
            <w:proofErr w:type="spellEnd"/>
            <w:r w:rsidRPr="00805A27">
              <w:rPr>
                <w:sz w:val="18"/>
                <w:szCs w:val="18"/>
              </w:rPr>
              <w:t xml:space="preserve"> кабель) и 12 отведений ЭКГ – наличие. Регистрация РПГ осуществляется с тех же электродов, которые используются для снятия ЭКГ, без установки дополнительных электродов – наличие. Диапазон измерения сопротивлений: - постоянной составляющей импеданс</w:t>
            </w:r>
            <w:proofErr w:type="gramStart"/>
            <w:r w:rsidRPr="00805A27">
              <w:rPr>
                <w:sz w:val="18"/>
                <w:szCs w:val="18"/>
              </w:rPr>
              <w:t>а-</w:t>
            </w:r>
            <w:proofErr w:type="gramEnd"/>
            <w:r w:rsidRPr="00805A27">
              <w:rPr>
                <w:sz w:val="18"/>
                <w:szCs w:val="18"/>
              </w:rPr>
              <w:t xml:space="preserve"> от 0,02 до 2 кОм - переменной составляющей импеданса - от 0,2 до 3,0 Ом - пределы допускаемой относительной погрешности измерения сопротивлений - ± </w:t>
            </w:r>
            <w:r w:rsidRPr="00805A27">
              <w:rPr>
                <w:sz w:val="18"/>
                <w:szCs w:val="18"/>
              </w:rPr>
              <w:lastRenderedPageBreak/>
              <w:t xml:space="preserve">15%. Величина измерительного тока через пациента, не более - 0,3 </w:t>
            </w:r>
            <w:proofErr w:type="spellStart"/>
            <w:r w:rsidRPr="00805A27">
              <w:rPr>
                <w:sz w:val="18"/>
                <w:szCs w:val="18"/>
              </w:rPr>
              <w:t>Ма</w:t>
            </w:r>
            <w:proofErr w:type="spellEnd"/>
            <w:r w:rsidRPr="00805A27">
              <w:rPr>
                <w:sz w:val="18"/>
                <w:szCs w:val="18"/>
              </w:rPr>
              <w:t>. Уровень внутренних шумов, не более - 0,1 Ом. Канал непрерывной регистрации двигательной активности и положения тела пациента, с помощью встроенного в регистратор датчик</w:t>
            </w:r>
            <w:proofErr w:type="gramStart"/>
            <w:r w:rsidRPr="00805A27">
              <w:rPr>
                <w:sz w:val="18"/>
                <w:szCs w:val="18"/>
              </w:rPr>
              <w:t>а-</w:t>
            </w:r>
            <w:proofErr w:type="gramEnd"/>
            <w:r w:rsidRPr="00805A27">
              <w:rPr>
                <w:sz w:val="18"/>
                <w:szCs w:val="18"/>
              </w:rPr>
              <w:t xml:space="preserve"> наличие. Канал непрерывной регистрации двигательной активности и положения тела пациента, с помощью выносного датчика, совмещенного с держателем ЭКГ-электрода (при поставке соответствующего кабеля) – наличие. </w:t>
            </w:r>
            <w:proofErr w:type="gramStart"/>
            <w:r w:rsidRPr="00805A27">
              <w:rPr>
                <w:sz w:val="18"/>
                <w:szCs w:val="18"/>
              </w:rPr>
              <w:t xml:space="preserve">Вес, не более: без аккумуляторов - 147 г, с аккумуляторами - 184 г. Размеры, </w:t>
            </w:r>
            <w:proofErr w:type="spellStart"/>
            <w:r w:rsidRPr="00805A27">
              <w:rPr>
                <w:sz w:val="18"/>
                <w:szCs w:val="18"/>
              </w:rPr>
              <w:t>ДхШхВ</w:t>
            </w:r>
            <w:proofErr w:type="spellEnd"/>
            <w:r w:rsidRPr="00805A27">
              <w:rPr>
                <w:sz w:val="18"/>
                <w:szCs w:val="18"/>
              </w:rPr>
              <w:t>*, не более - 97х71х30 мм.</w:t>
            </w:r>
            <w:proofErr w:type="gramEnd"/>
            <w:r w:rsidRPr="00805A27">
              <w:rPr>
                <w:sz w:val="18"/>
                <w:szCs w:val="18"/>
              </w:rPr>
              <w:t xml:space="preserve"> Тип памяти регистратора - твердотельная энергонезависимая. Формат записи – цифровой. Объем съемной карты памяти, не менее - 2 </w:t>
            </w:r>
            <w:proofErr w:type="spellStart"/>
            <w:r w:rsidRPr="00805A27">
              <w:rPr>
                <w:sz w:val="18"/>
                <w:szCs w:val="18"/>
              </w:rPr>
              <w:t>Gb</w:t>
            </w:r>
            <w:proofErr w:type="spellEnd"/>
            <w:r w:rsidRPr="00805A27">
              <w:rPr>
                <w:sz w:val="18"/>
                <w:szCs w:val="18"/>
              </w:rPr>
              <w:t xml:space="preserve">. подключение к компьютеру – через блок USB-адаптера с гальванической развязкой не менее 4 </w:t>
            </w:r>
            <w:proofErr w:type="spellStart"/>
            <w:r w:rsidRPr="00805A27">
              <w:rPr>
                <w:sz w:val="18"/>
                <w:szCs w:val="18"/>
              </w:rPr>
              <w:t>кВ</w:t>
            </w:r>
            <w:proofErr w:type="spellEnd"/>
            <w:r w:rsidRPr="00805A27">
              <w:rPr>
                <w:sz w:val="18"/>
                <w:szCs w:val="18"/>
              </w:rPr>
              <w:t xml:space="preserve">, обеспечивающей электробезопасность по классу I тип BF в соответствии с ГОСТ </w:t>
            </w:r>
            <w:proofErr w:type="gramStart"/>
            <w:r w:rsidRPr="00805A27">
              <w:rPr>
                <w:sz w:val="18"/>
                <w:szCs w:val="18"/>
              </w:rPr>
              <w:t>Р</w:t>
            </w:r>
            <w:proofErr w:type="gramEnd"/>
            <w:r w:rsidRPr="00805A27">
              <w:rPr>
                <w:sz w:val="18"/>
                <w:szCs w:val="18"/>
              </w:rPr>
              <w:t xml:space="preserve"> 50267.0 – наличие. Обмен информацией регистратор/ПК через USB-порт и по каналу </w:t>
            </w:r>
            <w:proofErr w:type="spellStart"/>
            <w:r w:rsidRPr="00805A27">
              <w:rPr>
                <w:sz w:val="18"/>
                <w:szCs w:val="18"/>
              </w:rPr>
              <w:t>Bluetooth</w:t>
            </w:r>
            <w:proofErr w:type="spellEnd"/>
            <w:r w:rsidRPr="00805A27">
              <w:rPr>
                <w:sz w:val="18"/>
                <w:szCs w:val="18"/>
              </w:rPr>
              <w:t xml:space="preserve"> (в зависимости от подключения) - наличие. Интерактивный сенсорный дисплей - 57х44 мм. Разрешение дисплея - 320х240. Отображение на встроенном дисплее: информации о пациенте, номере оснащаемого регистратора, дате исследования ЭКГ - по восьми каналам, контрольный милливольт, сигнал (стимул) искусственного водителя ритма; АД </w:t>
            </w:r>
            <w:proofErr w:type="spellStart"/>
            <w:proofErr w:type="gramStart"/>
            <w:r w:rsidRPr="00805A27">
              <w:rPr>
                <w:sz w:val="18"/>
                <w:szCs w:val="18"/>
              </w:rPr>
              <w:t>АД</w:t>
            </w:r>
            <w:proofErr w:type="spellEnd"/>
            <w:proofErr w:type="gramEnd"/>
            <w:r w:rsidRPr="00805A27">
              <w:rPr>
                <w:sz w:val="18"/>
                <w:szCs w:val="18"/>
              </w:rPr>
              <w:t xml:space="preserve"> систолическое, АД диастолическое, ЧСС, время суток, время до очередного измерения, осцилляции, давление в манжете как перед </w:t>
            </w:r>
            <w:proofErr w:type="spellStart"/>
            <w:r w:rsidRPr="00805A27">
              <w:rPr>
                <w:sz w:val="18"/>
                <w:szCs w:val="18"/>
              </w:rPr>
              <w:t>мониторированием</w:t>
            </w:r>
            <w:proofErr w:type="spellEnd"/>
            <w:r w:rsidRPr="00805A27">
              <w:rPr>
                <w:sz w:val="18"/>
                <w:szCs w:val="18"/>
              </w:rPr>
              <w:t xml:space="preserve"> так и во время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, метод последнего измерения АД, тона Короткова, кривая давления; РПГ – сигнал по двум каналам; канал движения/положения – сигналы с встроенного или внешнего датчика (на выбор пользователя, при условии поддержки данной функции кабелем соединительным для подключения ЭКГ электродов) по трем осям – наличие. Возможность отключения индикации результатов измерения, для исключения влияния на состояние пациента – наличие. Ведение интерактивного дневника пациента и назначение меток событий с помощью предустановленных вариантов событий на дисплее – наличие. Одновременная и синхронная визуализация в режиме </w:t>
            </w:r>
            <w:proofErr w:type="spellStart"/>
            <w:r w:rsidRPr="00805A27">
              <w:rPr>
                <w:sz w:val="18"/>
                <w:szCs w:val="18"/>
              </w:rPr>
              <w:t>online</w:t>
            </w:r>
            <w:proofErr w:type="spellEnd"/>
            <w:r w:rsidRPr="00805A27">
              <w:rPr>
                <w:sz w:val="18"/>
                <w:szCs w:val="18"/>
              </w:rPr>
              <w:t xml:space="preserve"> всех биометрических сигналов и параметров биометрических сигналов на мониторе ПК с подключением по USB и </w:t>
            </w:r>
            <w:proofErr w:type="spellStart"/>
            <w:r w:rsidRPr="00805A27">
              <w:rPr>
                <w:sz w:val="18"/>
                <w:szCs w:val="18"/>
              </w:rPr>
              <w:t>Bluetooth</w:t>
            </w:r>
            <w:proofErr w:type="spellEnd"/>
            <w:r w:rsidRPr="00805A27">
              <w:rPr>
                <w:sz w:val="18"/>
                <w:szCs w:val="18"/>
              </w:rPr>
              <w:t xml:space="preserve">, в том числе при проведении функциональной пробы – 8 каналов/ 12 отведений ЭКГ, двух каналов РПГ, ЧСС, канала движения/положения – наличие. Кнопка «метки событий» - наличие. Возможность </w:t>
            </w:r>
            <w:r w:rsidRPr="00805A27">
              <w:rPr>
                <w:sz w:val="18"/>
                <w:szCs w:val="18"/>
              </w:rPr>
              <w:lastRenderedPageBreak/>
              <w:t xml:space="preserve">оснащения пациента регистратором без ПК / постановка регистратора на запись без ПК (удаленно) – наличие. </w:t>
            </w:r>
            <w:proofErr w:type="gramStart"/>
            <w:r w:rsidRPr="00805A27">
              <w:rPr>
                <w:sz w:val="18"/>
                <w:szCs w:val="18"/>
              </w:rPr>
              <w:t>Беспроводной</w:t>
            </w:r>
            <w:proofErr w:type="gramEnd"/>
            <w:r w:rsidRPr="00805A27">
              <w:rPr>
                <w:sz w:val="18"/>
                <w:szCs w:val="18"/>
              </w:rPr>
              <w:t xml:space="preserve"> интерфейс по стандарту </w:t>
            </w:r>
            <w:proofErr w:type="spellStart"/>
            <w:r w:rsidRPr="00805A27">
              <w:rPr>
                <w:sz w:val="18"/>
                <w:szCs w:val="18"/>
              </w:rPr>
              <w:t>Bluetooth</w:t>
            </w:r>
            <w:proofErr w:type="spellEnd"/>
            <w:r w:rsidRPr="00805A27">
              <w:rPr>
                <w:sz w:val="18"/>
                <w:szCs w:val="18"/>
              </w:rPr>
              <w:t xml:space="preserve"> – наличие. Программирование регистратора по каналу </w:t>
            </w:r>
            <w:proofErr w:type="spellStart"/>
            <w:r w:rsidRPr="00805A27">
              <w:rPr>
                <w:sz w:val="18"/>
                <w:szCs w:val="18"/>
              </w:rPr>
              <w:t>Bluetooth</w:t>
            </w:r>
            <w:proofErr w:type="spellEnd"/>
            <w:r w:rsidRPr="00805A27">
              <w:rPr>
                <w:sz w:val="18"/>
                <w:szCs w:val="18"/>
              </w:rPr>
              <w:t xml:space="preserve"> – наличие. Возможность самостоятельного обновления пользователем встроенного </w:t>
            </w:r>
            <w:proofErr w:type="gramStart"/>
            <w:r w:rsidRPr="00805A27">
              <w:rPr>
                <w:sz w:val="18"/>
                <w:szCs w:val="18"/>
              </w:rPr>
              <w:t>в</w:t>
            </w:r>
            <w:proofErr w:type="gramEnd"/>
            <w:r w:rsidRPr="00805A27">
              <w:rPr>
                <w:sz w:val="18"/>
                <w:szCs w:val="18"/>
              </w:rPr>
              <w:t xml:space="preserve"> </w:t>
            </w:r>
            <w:proofErr w:type="gramStart"/>
            <w:r w:rsidRPr="00805A27">
              <w:rPr>
                <w:sz w:val="18"/>
                <w:szCs w:val="18"/>
              </w:rPr>
              <w:t>регистратор</w:t>
            </w:r>
            <w:proofErr w:type="gramEnd"/>
            <w:r w:rsidRPr="00805A27">
              <w:rPr>
                <w:sz w:val="18"/>
                <w:szCs w:val="18"/>
              </w:rPr>
              <w:t xml:space="preserve"> ПО (перепрограммирования) без вскрытия регистратора, через штатное интерфейсное устройство обмена с ПК через USB порт – наличие. Электропитание: </w:t>
            </w:r>
            <w:proofErr w:type="spellStart"/>
            <w:r w:rsidRPr="00805A27">
              <w:rPr>
                <w:sz w:val="18"/>
                <w:szCs w:val="18"/>
              </w:rPr>
              <w:t>Li-Ion</w:t>
            </w:r>
            <w:proofErr w:type="spellEnd"/>
            <w:r w:rsidRPr="00805A27">
              <w:rPr>
                <w:sz w:val="18"/>
                <w:szCs w:val="18"/>
              </w:rPr>
              <w:t xml:space="preserve"> или </w:t>
            </w:r>
            <w:proofErr w:type="spellStart"/>
            <w:r w:rsidRPr="00805A27">
              <w:rPr>
                <w:sz w:val="18"/>
                <w:szCs w:val="18"/>
              </w:rPr>
              <w:t>Li-Pol</w:t>
            </w:r>
            <w:proofErr w:type="spellEnd"/>
            <w:r w:rsidRPr="00805A27">
              <w:rPr>
                <w:sz w:val="18"/>
                <w:szCs w:val="18"/>
              </w:rPr>
              <w:t xml:space="preserve"> аккумулятор емкостью не менее 1700 </w:t>
            </w:r>
            <w:proofErr w:type="spellStart"/>
            <w:r w:rsidRPr="00805A27">
              <w:rPr>
                <w:sz w:val="18"/>
                <w:szCs w:val="18"/>
              </w:rPr>
              <w:t>mAh</w:t>
            </w:r>
            <w:proofErr w:type="spellEnd"/>
            <w:r w:rsidRPr="00805A27">
              <w:rPr>
                <w:sz w:val="18"/>
                <w:szCs w:val="18"/>
              </w:rPr>
              <w:t>, номинальное напряжение 3,7 В**</w:t>
            </w:r>
            <w:proofErr w:type="gramStart"/>
            <w:r w:rsidRPr="00805A27">
              <w:rPr>
                <w:sz w:val="18"/>
                <w:szCs w:val="18"/>
              </w:rPr>
              <w:t xml:space="preserve"> .</w:t>
            </w:r>
            <w:proofErr w:type="gramEnd"/>
            <w:r w:rsidRPr="00805A27">
              <w:rPr>
                <w:sz w:val="18"/>
                <w:szCs w:val="18"/>
              </w:rPr>
              <w:t xml:space="preserve"> * Без учета разъемов и кабелей. * Размеры аккумулятора должны соответствовать размерам аккумуляторного отсека регистратора. Расположение контактных площадок аккумулятора должно соответствовать расположению контактов регистратора с соблюдением полярности для данного типа регистратора. </w:t>
            </w:r>
            <w:proofErr w:type="gramStart"/>
            <w:r w:rsidRPr="00805A27">
              <w:rPr>
                <w:sz w:val="18"/>
                <w:szCs w:val="18"/>
              </w:rPr>
              <w:t>Регистратор</w:t>
            </w:r>
            <w:proofErr w:type="gramEnd"/>
            <w:r w:rsidRPr="00805A27">
              <w:rPr>
                <w:sz w:val="18"/>
                <w:szCs w:val="18"/>
              </w:rPr>
              <w:t xml:space="preserve"> носимый комбинированный монитор ЭКГ и АД 1шт. Кабель соединительный для подключения ЭКГ электродов с выносным датчиком движения/положения тела десяти электродный 2шт. Адаптер связи USB-совместимый с программным обеспечением ввода данных – 1шт. Одноразовый ЭКГ – электрод - 1800шт. Манжета большая взрослая 1шт. Манжета взрослая средняя 2шт. </w:t>
            </w:r>
            <w:proofErr w:type="spellStart"/>
            <w:proofErr w:type="gramStart"/>
            <w:r w:rsidRPr="00805A27">
              <w:rPr>
                <w:sz w:val="18"/>
                <w:szCs w:val="18"/>
              </w:rPr>
              <w:t>C</w:t>
            </w:r>
            <w:proofErr w:type="gramEnd"/>
            <w:r w:rsidRPr="00805A27">
              <w:rPr>
                <w:sz w:val="18"/>
                <w:szCs w:val="18"/>
              </w:rPr>
              <w:t>алфетка</w:t>
            </w:r>
            <w:proofErr w:type="spellEnd"/>
            <w:r w:rsidRPr="00805A27">
              <w:rPr>
                <w:sz w:val="18"/>
                <w:szCs w:val="18"/>
              </w:rPr>
              <w:t xml:space="preserve"> одноразовая для манжеты большая 1шт. </w:t>
            </w:r>
            <w:proofErr w:type="spellStart"/>
            <w:proofErr w:type="gramStart"/>
            <w:r w:rsidRPr="00805A27">
              <w:rPr>
                <w:sz w:val="18"/>
                <w:szCs w:val="18"/>
              </w:rPr>
              <w:t>C</w:t>
            </w:r>
            <w:proofErr w:type="gramEnd"/>
            <w:r w:rsidRPr="00805A27">
              <w:rPr>
                <w:sz w:val="18"/>
                <w:szCs w:val="18"/>
              </w:rPr>
              <w:t>алфетка</w:t>
            </w:r>
            <w:proofErr w:type="spellEnd"/>
            <w:r w:rsidRPr="00805A27">
              <w:rPr>
                <w:sz w:val="18"/>
                <w:szCs w:val="18"/>
              </w:rPr>
              <w:t xml:space="preserve"> одноразовая для манжеты средняя 2шт. Устройство зарядное 1шт. Датчик канала АД Датчик тонов Короткова 2шт. Элемент питания (аккумулятор) для регистратора носимого комбинированного монитора ЭКГ и АД 2шт.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комплект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28A5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8B4C33" w:rsidRDefault="005B28A5" w:rsidP="007809CA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8B4C33" w:rsidRDefault="005B28A5" w:rsidP="00EA7A50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В течение</w:t>
            </w:r>
            <w:r w:rsidR="00EA7A50" w:rsidRPr="008B4C33">
              <w:rPr>
                <w:sz w:val="14"/>
                <w:szCs w:val="14"/>
              </w:rPr>
              <w:t xml:space="preserve"> 90</w:t>
            </w:r>
            <w:r w:rsidR="004F1B22" w:rsidRPr="008B4C33">
              <w:rPr>
                <w:sz w:val="14"/>
                <w:szCs w:val="14"/>
              </w:rPr>
              <w:t xml:space="preserve"> </w:t>
            </w:r>
            <w:r w:rsidRPr="008B4C33">
              <w:rPr>
                <w:sz w:val="14"/>
                <w:szCs w:val="14"/>
              </w:rPr>
              <w:t xml:space="preserve">календарных дней с даты </w:t>
            </w:r>
            <w:r w:rsidR="00EA7A50" w:rsidRPr="008B4C33">
              <w:rPr>
                <w:sz w:val="14"/>
                <w:szCs w:val="14"/>
              </w:rPr>
              <w:t xml:space="preserve">подписание договора </w:t>
            </w:r>
          </w:p>
        </w:tc>
        <w:tc>
          <w:tcPr>
            <w:tcW w:w="1560" w:type="dxa"/>
            <w:vAlign w:val="center"/>
          </w:tcPr>
          <w:p w:rsidR="005B28A5" w:rsidRPr="008B4C33" w:rsidRDefault="005B28A5" w:rsidP="007809CA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:rsidR="005B28A5" w:rsidRPr="008B4C33" w:rsidRDefault="005B28A5" w:rsidP="007809CA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3 800 000</w:t>
            </w:r>
          </w:p>
        </w:tc>
      </w:tr>
      <w:tr w:rsidR="00F410C1" w:rsidRPr="008B4C33" w:rsidTr="00805A27">
        <w:trPr>
          <w:trHeight w:val="502"/>
        </w:trPr>
        <w:tc>
          <w:tcPr>
            <w:tcW w:w="635" w:type="dxa"/>
            <w:shd w:val="clear" w:color="auto" w:fill="auto"/>
            <w:vAlign w:val="center"/>
          </w:tcPr>
          <w:p w:rsidR="00F410C1" w:rsidRPr="008B4C33" w:rsidRDefault="00F410C1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1634" w:type="dxa"/>
            <w:vAlign w:val="center"/>
          </w:tcPr>
          <w:p w:rsidR="00F410C1" w:rsidRPr="008B4C33" w:rsidRDefault="00F410C1" w:rsidP="007809CA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A27" w:rsidRPr="00805A27" w:rsidRDefault="00805A27" w:rsidP="00805A27">
            <w:pPr>
              <w:pStyle w:val="a7"/>
              <w:rPr>
                <w:sz w:val="18"/>
                <w:szCs w:val="18"/>
              </w:rPr>
            </w:pPr>
            <w:r w:rsidRPr="00805A27">
              <w:rPr>
                <w:sz w:val="18"/>
                <w:szCs w:val="18"/>
              </w:rPr>
              <w:t>Суточный монитор артериального давления (СМАД)</w:t>
            </w:r>
          </w:p>
          <w:p w:rsidR="00F410C1" w:rsidRPr="00805A27" w:rsidRDefault="00F410C1" w:rsidP="00805A2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F410C1" w:rsidRPr="00805A27" w:rsidRDefault="00805A27" w:rsidP="00805A27">
            <w:pPr>
              <w:pStyle w:val="a7"/>
              <w:rPr>
                <w:sz w:val="18"/>
                <w:szCs w:val="18"/>
              </w:rPr>
            </w:pPr>
            <w:r w:rsidRPr="00805A27">
              <w:rPr>
                <w:sz w:val="18"/>
                <w:szCs w:val="18"/>
              </w:rPr>
              <w:t xml:space="preserve">- мониторинг артериального давления двумя методами (с возможностью проверки любого измерения), суточная запись одного отведения ЭКГ, активности и положения тела пациента. Измерение АД комбинацией двух методов: по тонам Короткова и </w:t>
            </w:r>
            <w:proofErr w:type="gramStart"/>
            <w:r w:rsidRPr="00805A27">
              <w:rPr>
                <w:sz w:val="18"/>
                <w:szCs w:val="18"/>
              </w:rPr>
              <w:t>осциллометрическому</w:t>
            </w:r>
            <w:proofErr w:type="gramEnd"/>
            <w:r w:rsidRPr="00805A27">
              <w:rPr>
                <w:sz w:val="18"/>
                <w:szCs w:val="18"/>
              </w:rPr>
              <w:t xml:space="preserve"> с синхронизацией по ЭКГ. Запись положения тела и двигательной активности пациента с помощью внешнего и внутреннего датчика движения. Регистрация 1 отведения ЭКГ обеспечивает достоверное измерение АД у пациентов с выраженными аритмиями. Вес регистратора с аккумулятором - 180 г. Миниатюрный корпус 96х70х30 мм. </w:t>
            </w:r>
            <w:proofErr w:type="gramStart"/>
            <w:r w:rsidRPr="00805A27">
              <w:rPr>
                <w:sz w:val="18"/>
                <w:szCs w:val="18"/>
              </w:rPr>
              <w:t>Беспроводной</w:t>
            </w:r>
            <w:proofErr w:type="gramEnd"/>
            <w:r w:rsidRPr="00805A27">
              <w:rPr>
                <w:sz w:val="18"/>
                <w:szCs w:val="18"/>
              </w:rPr>
              <w:t xml:space="preserve"> интерфейс. Возможности программного обеспечения аппарата СМАД: вариабельность АД, оценка циркадного индекса, получение результатов всех измерений в табличном </w:t>
            </w:r>
            <w:proofErr w:type="spellStart"/>
            <w:r w:rsidRPr="00805A27">
              <w:rPr>
                <w:sz w:val="18"/>
                <w:szCs w:val="18"/>
              </w:rPr>
              <w:t>варианте</w:t>
            </w:r>
            <w:proofErr w:type="gramStart"/>
            <w:r w:rsidRPr="00805A27">
              <w:rPr>
                <w:sz w:val="18"/>
                <w:szCs w:val="18"/>
              </w:rPr>
              <w:t>,п</w:t>
            </w:r>
            <w:proofErr w:type="gramEnd"/>
            <w:r w:rsidRPr="00805A27">
              <w:rPr>
                <w:sz w:val="18"/>
                <w:szCs w:val="18"/>
              </w:rPr>
              <w:t>олучение</w:t>
            </w:r>
            <w:proofErr w:type="spellEnd"/>
            <w:r w:rsidRPr="00805A27">
              <w:rPr>
                <w:sz w:val="18"/>
                <w:szCs w:val="18"/>
              </w:rPr>
              <w:t xml:space="preserve"> сводных таблиц, содержащих средние значения АД за сутки, днем и ночью, максимальные и минимальные значения артериального </w:t>
            </w:r>
            <w:r w:rsidRPr="00805A27">
              <w:rPr>
                <w:sz w:val="18"/>
                <w:szCs w:val="18"/>
              </w:rPr>
              <w:lastRenderedPageBreak/>
              <w:t xml:space="preserve">давления за сутки, днем и ночью, таблица гипотензивных и гипертензивных индексов нагрузки давлением, таблица анализа суточного ритма измерения артериального давления, анализ ночного снижения АД, анализ скорости утреннего подъема АД, автоматические </w:t>
            </w:r>
            <w:proofErr w:type="gramStart"/>
            <w:r w:rsidRPr="00805A27">
              <w:rPr>
                <w:sz w:val="18"/>
                <w:szCs w:val="18"/>
              </w:rPr>
              <w:t>комментарии динамики</w:t>
            </w:r>
            <w:proofErr w:type="gramEnd"/>
            <w:r w:rsidRPr="00805A27">
              <w:rPr>
                <w:sz w:val="18"/>
                <w:szCs w:val="18"/>
              </w:rPr>
              <w:t xml:space="preserve"> артериального давления применительно к нормативам, взаимосвязь ЧСС и АД, расчет вариабельности RR-интервалов, оценка динамики ЧСС с автоматическими комментариями применительно к нормативам, генерация «клинического» заключения с возможностью корректировки и редактирования врачом, оценка динамики при повторных наблюдениях. Достоинства </w:t>
            </w:r>
            <w:proofErr w:type="spellStart"/>
            <w:r w:rsidRPr="00805A27">
              <w:rPr>
                <w:sz w:val="18"/>
                <w:szCs w:val="18"/>
              </w:rPr>
              <w:t>монитора</w:t>
            </w:r>
            <w:proofErr w:type="gramStart"/>
            <w:r w:rsidRPr="00805A27">
              <w:rPr>
                <w:sz w:val="18"/>
                <w:szCs w:val="18"/>
              </w:rPr>
              <w:t>:н</w:t>
            </w:r>
            <w:proofErr w:type="gramEnd"/>
            <w:r w:rsidRPr="00805A27">
              <w:rPr>
                <w:sz w:val="18"/>
                <w:szCs w:val="18"/>
              </w:rPr>
              <w:t>епрерывная</w:t>
            </w:r>
            <w:proofErr w:type="spellEnd"/>
            <w:r w:rsidRPr="00805A27">
              <w:rPr>
                <w:sz w:val="18"/>
                <w:szCs w:val="18"/>
              </w:rPr>
              <w:t xml:space="preserve"> запись одного отведения ЭКГ позволяет проводить внеочередной запуск измерения АД по ЭКГ (при </w:t>
            </w:r>
            <w:proofErr w:type="spellStart"/>
            <w:r w:rsidRPr="00805A27">
              <w:rPr>
                <w:sz w:val="18"/>
                <w:szCs w:val="18"/>
              </w:rPr>
              <w:t>тахи</w:t>
            </w:r>
            <w:proofErr w:type="spellEnd"/>
            <w:r w:rsidRPr="00805A27">
              <w:rPr>
                <w:sz w:val="18"/>
                <w:szCs w:val="18"/>
              </w:rPr>
              <w:t xml:space="preserve">-, брадикардии, ишемии...), дает дополнительную информацию(динамика ЧСС, выявление аритмий, оценка вариабельности RR-интервалов), использование двух методов определения АД и автоматический выбор метода в процессе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 артериального давления обеспечивает большую помехоустойчивость и достоверность результатов на нашем приборе СМАД: измерение АД только по осциллометрическому методу при </w:t>
            </w:r>
            <w:proofErr w:type="gramStart"/>
            <w:r w:rsidRPr="00805A27">
              <w:rPr>
                <w:sz w:val="18"/>
                <w:szCs w:val="18"/>
              </w:rPr>
              <w:t>шуме</w:t>
            </w:r>
            <w:proofErr w:type="gramEnd"/>
            <w:r w:rsidRPr="00805A27">
              <w:rPr>
                <w:sz w:val="18"/>
                <w:szCs w:val="18"/>
              </w:rPr>
              <w:t xml:space="preserve"> в канале микрофона или только по методу Короткова при колебаниях давления в манжете, например, вследствие физической активности пациента, запись сигналов (тоны Короткова, давление в манжете) позволяет проверить любое измерение (можно делать выводы по единичному измерению), автоматизированная процедура контрольного измерения. Новые аксессуары позволяют сделать обследование комфортнее для пациента: чувствительный микрофон позволяет проводить мониторинг АД даже через ткань одежды, новая (уникальная) манжета анатомической (конической) формы отлично </w:t>
            </w:r>
            <w:proofErr w:type="gramStart"/>
            <w:r w:rsidRPr="00805A27">
              <w:rPr>
                <w:sz w:val="18"/>
                <w:szCs w:val="18"/>
              </w:rPr>
              <w:t>фиксируется</w:t>
            </w:r>
            <w:proofErr w:type="gramEnd"/>
            <w:r w:rsidRPr="00805A27">
              <w:rPr>
                <w:sz w:val="18"/>
                <w:szCs w:val="18"/>
              </w:rPr>
              <w:t xml:space="preserve"> предотвращая сползание, процедура постановки СМАД теперь требует минимум времени, наличие в манжете кармана для микрофона упрощает процедуру постановки регистратора и сокращает время установки медсестрой. Правильная установка микрофона позволяет повысить точность и увеличить число успешных измерений. Результаты контрольного измерения и контроль качество </w:t>
            </w:r>
            <w:proofErr w:type="gramStart"/>
            <w:r w:rsidRPr="00805A27">
              <w:rPr>
                <w:sz w:val="18"/>
                <w:szCs w:val="18"/>
              </w:rPr>
              <w:t>записываемой</w:t>
            </w:r>
            <w:proofErr w:type="gramEnd"/>
            <w:r w:rsidRPr="00805A27">
              <w:rPr>
                <w:sz w:val="18"/>
                <w:szCs w:val="18"/>
              </w:rPr>
              <w:t xml:space="preserve"> ЭКГ смотрим на дисплее. Должна обеспечиваться полноценная работа в составе имеющегося у Заказчика комплекса аппаратно-программного носимого с цифровой записью одн</w:t>
            </w:r>
            <w:proofErr w:type="gramStart"/>
            <w:r w:rsidRPr="00805A27">
              <w:rPr>
                <w:sz w:val="18"/>
                <w:szCs w:val="18"/>
              </w:rPr>
              <w:t>о-</w:t>
            </w:r>
            <w:proofErr w:type="gramEnd"/>
            <w:r w:rsidRPr="00805A27">
              <w:rPr>
                <w:sz w:val="18"/>
                <w:szCs w:val="18"/>
              </w:rPr>
              <w:t xml:space="preserve"> двух- трехсуточного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 ЭКГ и </w:t>
            </w:r>
            <w:r w:rsidRPr="00805A27">
              <w:rPr>
                <w:sz w:val="18"/>
                <w:szCs w:val="18"/>
              </w:rPr>
              <w:lastRenderedPageBreak/>
              <w:t xml:space="preserve">АД (по </w:t>
            </w:r>
            <w:proofErr w:type="spellStart"/>
            <w:r w:rsidRPr="00805A27">
              <w:rPr>
                <w:sz w:val="18"/>
                <w:szCs w:val="18"/>
              </w:rPr>
              <w:t>Холтеру</w:t>
            </w:r>
            <w:proofErr w:type="spellEnd"/>
            <w:r w:rsidRPr="00805A27">
              <w:rPr>
                <w:sz w:val="18"/>
                <w:szCs w:val="18"/>
              </w:rPr>
              <w:t xml:space="preserve">) , в том числе: записи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, полученные с вновь приобретаемого оборудования должны обрабатываться на имеющемся у Заказчика оборудования по </w:t>
            </w:r>
            <w:proofErr w:type="spellStart"/>
            <w:r w:rsidRPr="00805A27">
              <w:rPr>
                <w:sz w:val="18"/>
                <w:szCs w:val="18"/>
              </w:rPr>
              <w:t>холтеровскому</w:t>
            </w:r>
            <w:proofErr w:type="spellEnd"/>
            <w:r w:rsidRPr="00805A27">
              <w:rPr>
                <w:sz w:val="18"/>
                <w:szCs w:val="18"/>
              </w:rPr>
              <w:t xml:space="preserve"> </w:t>
            </w:r>
            <w:proofErr w:type="spellStart"/>
            <w:r w:rsidRPr="00805A27">
              <w:rPr>
                <w:sz w:val="18"/>
                <w:szCs w:val="18"/>
              </w:rPr>
              <w:t>мониторированию</w:t>
            </w:r>
            <w:proofErr w:type="spellEnd"/>
            <w:r w:rsidRPr="00805A27">
              <w:rPr>
                <w:sz w:val="18"/>
                <w:szCs w:val="18"/>
              </w:rPr>
              <w:t xml:space="preserve"> и СМАД. При этом должна обеспечиваться совместная обработка и автоматическое сравнение с записями этого же пациента, полученными ранее и хранящимися в архиве Заказчика, с выделением статистически значимых отличий между записями. Записи, полученные на закупаемом оборудовании, должны автоматически обрабатываться с полным сохранением установок предыдущей (архивной) записи этого же пациента, хранящейся в архиве Заказчика, с использованием тех же названий выявленных феноменов, с автоматическим выделением новых феноменов (артефактов и </w:t>
            </w:r>
            <w:proofErr w:type="spellStart"/>
            <w:r w:rsidRPr="00805A27">
              <w:rPr>
                <w:sz w:val="18"/>
                <w:szCs w:val="18"/>
              </w:rPr>
              <w:t>т</w:t>
            </w:r>
            <w:proofErr w:type="gramStart"/>
            <w:r w:rsidRPr="00805A27">
              <w:rPr>
                <w:sz w:val="18"/>
                <w:szCs w:val="18"/>
              </w:rPr>
              <w:t>.д</w:t>
            </w:r>
            <w:proofErr w:type="spellEnd"/>
            <w:proofErr w:type="gramEnd"/>
            <w:r w:rsidRPr="00805A27">
              <w:rPr>
                <w:sz w:val="18"/>
                <w:szCs w:val="18"/>
              </w:rPr>
              <w:t xml:space="preserve">), отсутствующих на предыдущей записи. ОСНОВНЫЕ ТЕХНИЧЕСКИЕ ДАННЫЕ РЕГИСТРАТОРА. Длительность записи, не менее - 48 час при смене элементов питания без потери записанной. Информации - 7 суток. Канал непрерывной качественной записи ЭКГ с параметрами по ГОСТ 19687-89: Количество отведений ЭКГ, может быть выбрано при каждом обследовании - 1. Диапазон рабочих входных напряжений - 0,03...300 </w:t>
            </w:r>
            <w:proofErr w:type="spellStart"/>
            <w:r w:rsidRPr="00805A27">
              <w:rPr>
                <w:sz w:val="18"/>
                <w:szCs w:val="18"/>
              </w:rPr>
              <w:t>Мв</w:t>
            </w:r>
            <w:proofErr w:type="spellEnd"/>
            <w:r w:rsidRPr="00805A27">
              <w:rPr>
                <w:sz w:val="18"/>
                <w:szCs w:val="18"/>
              </w:rPr>
              <w:t xml:space="preserve">. Диапазон измеряемых входных напряжений - 0,1...10 мВ. Пределы допускаемой относительной погрешности измерения напряжения, не более - в диапазоне от 0,1 до 0,5 мВ - ±15% - в диапазоне свыше 0,5 до 10 мВ - ±7% Диапазон измерения ЧСС - 30-240 уд/мин. Дискретность АЦП - 18 </w:t>
            </w:r>
            <w:proofErr w:type="spellStart"/>
            <w:r w:rsidRPr="00805A27">
              <w:rPr>
                <w:sz w:val="18"/>
                <w:szCs w:val="18"/>
              </w:rPr>
              <w:t>разр</w:t>
            </w:r>
            <w:proofErr w:type="spellEnd"/>
            <w:r w:rsidRPr="00805A27">
              <w:rPr>
                <w:sz w:val="18"/>
                <w:szCs w:val="18"/>
              </w:rPr>
              <w:t>. Частота квантования (выбирается программно) – 250 Гц. Полоса пропускания: при частоте квантования 250 Гц - 0...65 Гц . Уровень внутренних шумов, приведенных ко входу, не</w:t>
            </w:r>
            <w:proofErr w:type="gramStart"/>
            <w:r w:rsidRPr="00805A27">
              <w:rPr>
                <w:sz w:val="18"/>
                <w:szCs w:val="18"/>
              </w:rPr>
              <w:t xml:space="preserve"> Б</w:t>
            </w:r>
            <w:proofErr w:type="gramEnd"/>
            <w:r w:rsidRPr="00805A27">
              <w:rPr>
                <w:sz w:val="18"/>
                <w:szCs w:val="18"/>
              </w:rPr>
              <w:t xml:space="preserve">олее - 20 мкВ. Коэффициент ослабления синфазных сигналов, не менее - 100 </w:t>
            </w:r>
            <w:proofErr w:type="spellStart"/>
            <w:r w:rsidRPr="00805A27">
              <w:rPr>
                <w:sz w:val="18"/>
                <w:szCs w:val="18"/>
              </w:rPr>
              <w:t>Дб</w:t>
            </w:r>
            <w:proofErr w:type="spellEnd"/>
            <w:r w:rsidRPr="00805A27">
              <w:rPr>
                <w:sz w:val="18"/>
                <w:szCs w:val="18"/>
              </w:rPr>
              <w:t xml:space="preserve">. 3апись ЭКГ без потери информации – наличие. Канал периодического измерения и записи артериального давления (АД) с параметрами, отвечающими требованиям ГОСТ 28703-90: Измерение АД по тонам Короткова - наличие. Осциллометрический метод измерения АД – наличие. Измерение АД с помощью датчика пульсовой волны - наличие. Возможность измерения АД с синхронизацией по ЭКГ - наличие. Возможность автоматического внеочередного измерения АД: по параметрам ЭКГ - при тахикардии и/или брадикардии; по параметрам АД - при значительном отличии результатов текущего измерения от результатов предыдущих измерений (порог отличия устанавливается врачом). Возможность </w:t>
            </w:r>
            <w:r w:rsidRPr="00805A27">
              <w:rPr>
                <w:sz w:val="18"/>
                <w:szCs w:val="18"/>
              </w:rPr>
              <w:lastRenderedPageBreak/>
              <w:t>перевода регистратора в «спящий» режим (когда измерения АД не производятся) на любой промежуток времени – наличие. Возможность внеочередного запуска измерения АД пациентом (по кнопке) – наличие. Возможность остановки измерения АД пациентом (по кнопке) – наличие. Плавный бесступенчатый спуск давления в манжете с целью уменьшения среднего времени измерения и увеличения комфорта пациента – наличие. Отсутствие в канале АД звуковых артефактов, вызванных открытием/закрытием клапана регулирования давления, обеспечивающее возможность выполнения контрольного измерения АД одновременно врачом и регистратором</w:t>
            </w:r>
            <w:proofErr w:type="gramStart"/>
            <w:r w:rsidRPr="00805A27">
              <w:rPr>
                <w:sz w:val="18"/>
                <w:szCs w:val="18"/>
              </w:rPr>
              <w:t>.</w:t>
            </w:r>
            <w:proofErr w:type="gramEnd"/>
            <w:r w:rsidRPr="00805A27">
              <w:rPr>
                <w:sz w:val="18"/>
                <w:szCs w:val="18"/>
              </w:rPr>
              <w:t xml:space="preserve"> – </w:t>
            </w:r>
            <w:proofErr w:type="gramStart"/>
            <w:r w:rsidRPr="00805A27">
              <w:rPr>
                <w:sz w:val="18"/>
                <w:szCs w:val="18"/>
              </w:rPr>
              <w:t>н</w:t>
            </w:r>
            <w:proofErr w:type="gramEnd"/>
            <w:r w:rsidRPr="00805A27">
              <w:rPr>
                <w:sz w:val="18"/>
                <w:szCs w:val="18"/>
              </w:rPr>
              <w:t xml:space="preserve">аличие. Возможность одновременного использования двух методов измерения АД с целью верификации измерений </w:t>
            </w:r>
            <w:proofErr w:type="gramStart"/>
            <w:r w:rsidRPr="00805A27">
              <w:rPr>
                <w:sz w:val="18"/>
                <w:szCs w:val="18"/>
              </w:rPr>
              <w:t>–н</w:t>
            </w:r>
            <w:proofErr w:type="gramEnd"/>
            <w:r w:rsidRPr="00805A27">
              <w:rPr>
                <w:sz w:val="18"/>
                <w:szCs w:val="18"/>
              </w:rPr>
              <w:t xml:space="preserve">аличие. Автоматический выбор метода измерения в процессе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 АД - только по осциллометрическому методу при шуме в канале микрофона или - только по методу Короткова при колебаниях давления в манжете, например, вследствие физической активности пациента - наличие Возможность задания персональных настроек при постановке регистратора на запись с ПК: До 6ти временных интервалов – </w:t>
            </w:r>
            <w:proofErr w:type="gramStart"/>
            <w:r w:rsidRPr="00805A27">
              <w:rPr>
                <w:sz w:val="18"/>
                <w:szCs w:val="18"/>
              </w:rPr>
              <w:t>стандартный</w:t>
            </w:r>
            <w:proofErr w:type="gramEnd"/>
            <w:r w:rsidRPr="00805A27">
              <w:rPr>
                <w:sz w:val="18"/>
                <w:szCs w:val="18"/>
              </w:rPr>
              <w:t xml:space="preserve"> (дневной), ночной, 4 дополнительных с выбором времени начала и окончания. Выбор промежутка между измерениями АД для каждого временного интервала; Выбор скорости спуска давления в манжете; Установка максимально допустимого давления в манжете; - наличие. Возможность измерения АД без измерения ЭКГ – наличие. Число измерений АД (в том числе </w:t>
            </w:r>
            <w:proofErr w:type="gramStart"/>
            <w:r w:rsidRPr="00805A27">
              <w:rPr>
                <w:sz w:val="18"/>
                <w:szCs w:val="18"/>
              </w:rPr>
              <w:t>при</w:t>
            </w:r>
            <w:proofErr w:type="gramEnd"/>
            <w:r w:rsidRPr="00805A27">
              <w:rPr>
                <w:sz w:val="18"/>
                <w:szCs w:val="18"/>
              </w:rPr>
              <w:t xml:space="preserve"> многосуточном </w:t>
            </w:r>
            <w:proofErr w:type="spellStart"/>
            <w:r w:rsidRPr="00805A27">
              <w:rPr>
                <w:sz w:val="18"/>
                <w:szCs w:val="18"/>
              </w:rPr>
              <w:t>мониторировании</w:t>
            </w:r>
            <w:proofErr w:type="spellEnd"/>
            <w:r w:rsidRPr="00805A27">
              <w:rPr>
                <w:sz w:val="18"/>
                <w:szCs w:val="18"/>
              </w:rPr>
              <w:t xml:space="preserve">), не менее – 300. </w:t>
            </w:r>
            <w:proofErr w:type="gramStart"/>
            <w:r w:rsidRPr="00805A27">
              <w:rPr>
                <w:sz w:val="18"/>
                <w:szCs w:val="18"/>
              </w:rPr>
              <w:t>Диапазон регистрации давления - 0...300 мм рт. ст. Уровень шумов в канале измерения давления, не более - 0,05 мм рт. ст. Для обеспечения безопасности пациента в соответствии с ГОСТ 28703-90 конструкция регистратора предусматривает контроль максимального давления в манжете на двух уровнях: «взрослый» режим, не более-300 мм рт. ст., «детский» режим, не более - 200 мм рт. ст. Пределы допускаемой абсолютной погрешности измерения</w:t>
            </w:r>
            <w:proofErr w:type="gramEnd"/>
            <w:r w:rsidRPr="00805A27">
              <w:rPr>
                <w:sz w:val="18"/>
                <w:szCs w:val="18"/>
              </w:rPr>
              <w:t xml:space="preserve"> давления - ± 1 мм рт. ст. Канал непрерывной регистрации двигательной активности и положения тела пациента, с помощью встроенного в регистратор датчик</w:t>
            </w:r>
            <w:proofErr w:type="gramStart"/>
            <w:r w:rsidRPr="00805A27">
              <w:rPr>
                <w:sz w:val="18"/>
                <w:szCs w:val="18"/>
              </w:rPr>
              <w:t>а-</w:t>
            </w:r>
            <w:proofErr w:type="gramEnd"/>
            <w:r w:rsidRPr="00805A27">
              <w:rPr>
                <w:sz w:val="18"/>
                <w:szCs w:val="18"/>
              </w:rPr>
              <w:t xml:space="preserve"> наличие. Канал непрерывной регистрации двигательной активности и положения тела пациента, с помощью выносного датчика, совмещенного с держателем ЭКГ-электрода (при поставке соответствующего кабеля) – наличие. </w:t>
            </w:r>
            <w:proofErr w:type="gramStart"/>
            <w:r w:rsidRPr="00805A27">
              <w:rPr>
                <w:sz w:val="18"/>
                <w:szCs w:val="18"/>
              </w:rPr>
              <w:t xml:space="preserve">Вес, не более: без </w:t>
            </w:r>
            <w:r w:rsidRPr="00805A27">
              <w:rPr>
                <w:sz w:val="18"/>
                <w:szCs w:val="18"/>
              </w:rPr>
              <w:lastRenderedPageBreak/>
              <w:t xml:space="preserve">аккумуляторов - 147 г, с аккумуляторами - 184 г. Размеры, </w:t>
            </w:r>
            <w:proofErr w:type="spellStart"/>
            <w:r w:rsidRPr="00805A27">
              <w:rPr>
                <w:sz w:val="18"/>
                <w:szCs w:val="18"/>
              </w:rPr>
              <w:t>ДхШхВ</w:t>
            </w:r>
            <w:proofErr w:type="spellEnd"/>
            <w:r w:rsidRPr="00805A27">
              <w:rPr>
                <w:sz w:val="18"/>
                <w:szCs w:val="18"/>
              </w:rPr>
              <w:t>*, не более - 97х71х30 мм.</w:t>
            </w:r>
            <w:proofErr w:type="gramEnd"/>
            <w:r w:rsidRPr="00805A27">
              <w:rPr>
                <w:sz w:val="18"/>
                <w:szCs w:val="18"/>
              </w:rPr>
              <w:t xml:space="preserve"> Тип памяти регистратора - твердотельная энергонезависимая. Формат записи – цифровой. Объем съемной карты памяти, не менее - 2 </w:t>
            </w:r>
            <w:proofErr w:type="spellStart"/>
            <w:r w:rsidRPr="00805A27">
              <w:rPr>
                <w:sz w:val="18"/>
                <w:szCs w:val="18"/>
              </w:rPr>
              <w:t>Gb</w:t>
            </w:r>
            <w:proofErr w:type="spellEnd"/>
            <w:r w:rsidRPr="00805A27">
              <w:rPr>
                <w:sz w:val="18"/>
                <w:szCs w:val="18"/>
              </w:rPr>
              <w:t xml:space="preserve">. подключение к компьютеру – через блок USB-адаптера с гальванической развязкой не менее 4 </w:t>
            </w:r>
            <w:proofErr w:type="spellStart"/>
            <w:r w:rsidRPr="00805A27">
              <w:rPr>
                <w:sz w:val="18"/>
                <w:szCs w:val="18"/>
              </w:rPr>
              <w:t>кВ</w:t>
            </w:r>
            <w:proofErr w:type="spellEnd"/>
            <w:r w:rsidRPr="00805A27">
              <w:rPr>
                <w:sz w:val="18"/>
                <w:szCs w:val="18"/>
              </w:rPr>
              <w:t xml:space="preserve">, обеспечивающей электробезопасность по классу I тип BF в соответствии с ГОСТ </w:t>
            </w:r>
            <w:proofErr w:type="gramStart"/>
            <w:r w:rsidRPr="00805A27">
              <w:rPr>
                <w:sz w:val="18"/>
                <w:szCs w:val="18"/>
              </w:rPr>
              <w:t>Р</w:t>
            </w:r>
            <w:proofErr w:type="gramEnd"/>
            <w:r w:rsidRPr="00805A27">
              <w:rPr>
                <w:sz w:val="18"/>
                <w:szCs w:val="18"/>
              </w:rPr>
              <w:t xml:space="preserve"> 50267.0-92 – наличие. Обмен информацией регистратор/ПК через USB-порт и по каналу </w:t>
            </w:r>
            <w:proofErr w:type="spellStart"/>
            <w:r w:rsidRPr="00805A27">
              <w:rPr>
                <w:sz w:val="18"/>
                <w:szCs w:val="18"/>
              </w:rPr>
              <w:t>Bluetooth</w:t>
            </w:r>
            <w:proofErr w:type="spellEnd"/>
            <w:r w:rsidRPr="00805A27">
              <w:rPr>
                <w:sz w:val="18"/>
                <w:szCs w:val="18"/>
              </w:rPr>
              <w:t xml:space="preserve"> (в зависимости от подключения) - наличие. Интерактивный сенсорный дисплей - 57х44 мм. Разрешение дисплея - 320х240. Отображение на встроенном дисплее: информации о пациенте, номере оснащаемого регистратора, дате исследования ЭКГ - по восьми каналам, контрольный милливольт, сигнал (стимул) искусственного водителя ритма; АД </w:t>
            </w:r>
            <w:proofErr w:type="spellStart"/>
            <w:proofErr w:type="gramStart"/>
            <w:r w:rsidRPr="00805A27">
              <w:rPr>
                <w:sz w:val="18"/>
                <w:szCs w:val="18"/>
              </w:rPr>
              <w:t>АД</w:t>
            </w:r>
            <w:proofErr w:type="spellEnd"/>
            <w:proofErr w:type="gramEnd"/>
            <w:r w:rsidRPr="00805A27">
              <w:rPr>
                <w:sz w:val="18"/>
                <w:szCs w:val="18"/>
              </w:rPr>
              <w:t xml:space="preserve"> систолическое, АД диастолическое, ЧСС, время суток, время до очередного измерения, осцилляции, давление в манжете как перед </w:t>
            </w:r>
            <w:proofErr w:type="spellStart"/>
            <w:r w:rsidRPr="00805A27">
              <w:rPr>
                <w:sz w:val="18"/>
                <w:szCs w:val="18"/>
              </w:rPr>
              <w:t>мониторированием</w:t>
            </w:r>
            <w:proofErr w:type="spellEnd"/>
            <w:r w:rsidRPr="00805A27">
              <w:rPr>
                <w:sz w:val="18"/>
                <w:szCs w:val="18"/>
              </w:rPr>
              <w:t xml:space="preserve"> так и во время </w:t>
            </w:r>
            <w:proofErr w:type="spellStart"/>
            <w:r w:rsidRPr="00805A27">
              <w:rPr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sz w:val="18"/>
                <w:szCs w:val="18"/>
              </w:rPr>
              <w:t xml:space="preserve">, метод последнего измерения АД, тона Короткова, кривая давления; РПГ – сигнал по двум каналам; канал движения/положения – сигналы с встроенного или внешнего датчика (на выбор пользователя, при условии поддержки данной функции кабелем соединительным для подключения ЭКГ электродов) по трем осям – наличие. Возможность отключения индикации результатов измерения, для исключения влияния на состояние пациента – наличие. Ведение интерактивного дневника пациента и назначение меток событий с помощью предустановленных вариантов событий на дисплее – наличие. Одновременная и синхронная визуализация в режиме </w:t>
            </w:r>
            <w:proofErr w:type="spellStart"/>
            <w:r w:rsidRPr="00805A27">
              <w:rPr>
                <w:sz w:val="18"/>
                <w:szCs w:val="18"/>
              </w:rPr>
              <w:t>online</w:t>
            </w:r>
            <w:proofErr w:type="spellEnd"/>
            <w:r w:rsidRPr="00805A27">
              <w:rPr>
                <w:sz w:val="18"/>
                <w:szCs w:val="18"/>
              </w:rPr>
              <w:t xml:space="preserve"> всех биометрических сигналов и параметров биометрических сигналов на мониторе ПК с подключением по USB и </w:t>
            </w:r>
            <w:proofErr w:type="spellStart"/>
            <w:r w:rsidRPr="00805A27">
              <w:rPr>
                <w:sz w:val="18"/>
                <w:szCs w:val="18"/>
              </w:rPr>
              <w:t>Bluetooth</w:t>
            </w:r>
            <w:proofErr w:type="spellEnd"/>
            <w:r w:rsidRPr="00805A27">
              <w:rPr>
                <w:sz w:val="18"/>
                <w:szCs w:val="18"/>
              </w:rPr>
              <w:t xml:space="preserve">, в том числе при проведении функциональной пробы – 8 каналов/ 12 отведений ЭКГ, двух каналов РПГ, ЧСС, канала движения/положения – наличие. Кнопка «метки событий» - наличие. Возможность оснащения пациента регистратором без ПК / постановка регистратора на запись без ПК (удаленно) – наличие. Возможность самостоятельного обновления пользователем встроенного </w:t>
            </w:r>
            <w:proofErr w:type="gramStart"/>
            <w:r w:rsidRPr="00805A27">
              <w:rPr>
                <w:sz w:val="18"/>
                <w:szCs w:val="18"/>
              </w:rPr>
              <w:t>в</w:t>
            </w:r>
            <w:proofErr w:type="gramEnd"/>
            <w:r w:rsidRPr="00805A27">
              <w:rPr>
                <w:sz w:val="18"/>
                <w:szCs w:val="18"/>
              </w:rPr>
              <w:t xml:space="preserve"> </w:t>
            </w:r>
            <w:proofErr w:type="gramStart"/>
            <w:r w:rsidRPr="00805A27">
              <w:rPr>
                <w:sz w:val="18"/>
                <w:szCs w:val="18"/>
              </w:rPr>
              <w:t>регистратор</w:t>
            </w:r>
            <w:proofErr w:type="gramEnd"/>
            <w:r w:rsidRPr="00805A27">
              <w:rPr>
                <w:sz w:val="18"/>
                <w:szCs w:val="18"/>
              </w:rPr>
              <w:t xml:space="preserve"> ПО (перепрограммирования) без вскрытия регистратора, через штатное интерфейсное устройство обмена с ПК через USB порт – наличие. Электропитание: </w:t>
            </w:r>
            <w:proofErr w:type="spellStart"/>
            <w:r w:rsidRPr="00805A27">
              <w:rPr>
                <w:sz w:val="18"/>
                <w:szCs w:val="18"/>
              </w:rPr>
              <w:t>Li-Ion</w:t>
            </w:r>
            <w:proofErr w:type="spellEnd"/>
            <w:r w:rsidRPr="00805A27">
              <w:rPr>
                <w:sz w:val="18"/>
                <w:szCs w:val="18"/>
              </w:rPr>
              <w:t xml:space="preserve"> или </w:t>
            </w:r>
            <w:proofErr w:type="spellStart"/>
            <w:r w:rsidRPr="00805A27">
              <w:rPr>
                <w:sz w:val="18"/>
                <w:szCs w:val="18"/>
              </w:rPr>
              <w:t>Li-Pol</w:t>
            </w:r>
            <w:proofErr w:type="spellEnd"/>
            <w:r w:rsidRPr="00805A27">
              <w:rPr>
                <w:sz w:val="18"/>
                <w:szCs w:val="18"/>
              </w:rPr>
              <w:t xml:space="preserve"> аккумулятор емкостью не менее 1700 </w:t>
            </w:r>
            <w:proofErr w:type="spellStart"/>
            <w:r w:rsidRPr="00805A27">
              <w:rPr>
                <w:sz w:val="18"/>
                <w:szCs w:val="18"/>
              </w:rPr>
              <w:t>mAh</w:t>
            </w:r>
            <w:proofErr w:type="spellEnd"/>
            <w:r w:rsidRPr="00805A27">
              <w:rPr>
                <w:sz w:val="18"/>
                <w:szCs w:val="18"/>
              </w:rPr>
              <w:t>, номинальное напряжение 3,7 В**</w:t>
            </w:r>
            <w:proofErr w:type="gramStart"/>
            <w:r w:rsidRPr="00805A27">
              <w:rPr>
                <w:sz w:val="18"/>
                <w:szCs w:val="18"/>
              </w:rPr>
              <w:t xml:space="preserve"> .</w:t>
            </w:r>
            <w:proofErr w:type="gramEnd"/>
            <w:r w:rsidRPr="00805A27">
              <w:rPr>
                <w:sz w:val="18"/>
                <w:szCs w:val="18"/>
              </w:rPr>
              <w:t xml:space="preserve"> * Без учета разъемов и кабелей. * Размеры аккумулятора должны </w:t>
            </w:r>
            <w:r w:rsidRPr="00805A27">
              <w:rPr>
                <w:sz w:val="18"/>
                <w:szCs w:val="18"/>
              </w:rPr>
              <w:lastRenderedPageBreak/>
              <w:t xml:space="preserve">соответствовать размерам аккумуляторного отсека регистратора. Расположение контактных площадок аккумулятора должно соответствовать расположению контактов регистратора с соблюдением полярности для данного типа регистратора. Суточный монитор артериального давления (СМАД) -3шт. Кабель соединительный для подключения ЭКГ электродов с выносным датчиком движения/положения тела трех электродный 6шт. Одноразовый ЭКГ – электрод - 5400шт. Манжета большая взрослая 3шт. Манжета взрослая средняя 6шт. </w:t>
            </w:r>
            <w:proofErr w:type="spellStart"/>
            <w:proofErr w:type="gramStart"/>
            <w:r w:rsidRPr="00805A27">
              <w:rPr>
                <w:sz w:val="18"/>
                <w:szCs w:val="18"/>
              </w:rPr>
              <w:t>C</w:t>
            </w:r>
            <w:proofErr w:type="gramEnd"/>
            <w:r w:rsidRPr="00805A27">
              <w:rPr>
                <w:sz w:val="18"/>
                <w:szCs w:val="18"/>
              </w:rPr>
              <w:t>алфетка</w:t>
            </w:r>
            <w:proofErr w:type="spellEnd"/>
            <w:r w:rsidRPr="00805A27">
              <w:rPr>
                <w:sz w:val="18"/>
                <w:szCs w:val="18"/>
              </w:rPr>
              <w:t xml:space="preserve"> одноразовая для манжеты большая 3шт. </w:t>
            </w:r>
            <w:proofErr w:type="spellStart"/>
            <w:proofErr w:type="gramStart"/>
            <w:r w:rsidRPr="00805A27">
              <w:rPr>
                <w:sz w:val="18"/>
                <w:szCs w:val="18"/>
              </w:rPr>
              <w:t>C</w:t>
            </w:r>
            <w:proofErr w:type="gramEnd"/>
            <w:r w:rsidRPr="00805A27">
              <w:rPr>
                <w:sz w:val="18"/>
                <w:szCs w:val="18"/>
              </w:rPr>
              <w:t>алфетка</w:t>
            </w:r>
            <w:proofErr w:type="spellEnd"/>
            <w:r w:rsidRPr="00805A27">
              <w:rPr>
                <w:sz w:val="18"/>
                <w:szCs w:val="18"/>
              </w:rPr>
              <w:t xml:space="preserve"> одноразовая для манжеты средняя 6шт. Устройство зарядное 3шт. Датчик канала АД Датчик тонов Короткова 6шт. Элемент питания (аккумулятор) для регистратора носимого комбинированного монитора ЭКГ и АД 6шт.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0C1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комплект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0C1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 xml:space="preserve">В течение 90 календарных дней с даты подписание договора </w:t>
            </w:r>
          </w:p>
        </w:tc>
        <w:tc>
          <w:tcPr>
            <w:tcW w:w="1560" w:type="dxa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 xml:space="preserve">г. </w:t>
            </w:r>
            <w:proofErr w:type="spellStart"/>
            <w:r w:rsidRPr="008B4C33">
              <w:rPr>
                <w:sz w:val="14"/>
                <w:szCs w:val="14"/>
              </w:rPr>
              <w:t>Актобе</w:t>
            </w:r>
            <w:proofErr w:type="spellEnd"/>
            <w:r w:rsidRPr="008B4C33">
              <w:rPr>
                <w:sz w:val="14"/>
                <w:szCs w:val="14"/>
              </w:rPr>
              <w:t xml:space="preserve">, ул. </w:t>
            </w:r>
            <w:proofErr w:type="spellStart"/>
            <w:r w:rsidRPr="008B4C33">
              <w:rPr>
                <w:sz w:val="14"/>
                <w:szCs w:val="14"/>
              </w:rPr>
              <w:t>Пацаева</w:t>
            </w:r>
            <w:proofErr w:type="spellEnd"/>
            <w:r w:rsidRPr="008B4C33">
              <w:rPr>
                <w:sz w:val="14"/>
                <w:szCs w:val="14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0C1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4 500 000</w:t>
            </w:r>
          </w:p>
        </w:tc>
      </w:tr>
      <w:tr w:rsidR="00F410C1" w:rsidRPr="008B4C33" w:rsidTr="00805A27">
        <w:trPr>
          <w:trHeight w:val="502"/>
        </w:trPr>
        <w:tc>
          <w:tcPr>
            <w:tcW w:w="635" w:type="dxa"/>
            <w:shd w:val="clear" w:color="auto" w:fill="auto"/>
            <w:vAlign w:val="center"/>
          </w:tcPr>
          <w:p w:rsidR="00F410C1" w:rsidRPr="008B4C33" w:rsidRDefault="00F410C1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1634" w:type="dxa"/>
            <w:vAlign w:val="center"/>
          </w:tcPr>
          <w:p w:rsidR="00F410C1" w:rsidRPr="008B4C33" w:rsidRDefault="00F410C1" w:rsidP="007809CA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10C1" w:rsidRPr="00805A27" w:rsidRDefault="00805A27" w:rsidP="007809CA">
            <w:pPr>
              <w:jc w:val="center"/>
              <w:rPr>
                <w:color w:val="auto"/>
                <w:sz w:val="18"/>
                <w:szCs w:val="18"/>
              </w:rPr>
            </w:pPr>
            <w:r w:rsidRPr="00805A27">
              <w:rPr>
                <w:color w:val="auto"/>
                <w:sz w:val="18"/>
                <w:szCs w:val="18"/>
              </w:rPr>
              <w:t xml:space="preserve">Компактный многосуточный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холтер</w:t>
            </w:r>
            <w:proofErr w:type="spellEnd"/>
          </w:p>
        </w:tc>
        <w:tc>
          <w:tcPr>
            <w:tcW w:w="4820" w:type="dxa"/>
            <w:vAlign w:val="center"/>
          </w:tcPr>
          <w:p w:rsidR="00805A27" w:rsidRPr="00805A27" w:rsidRDefault="00805A27" w:rsidP="00805A27">
            <w:pPr>
              <w:rPr>
                <w:color w:val="auto"/>
                <w:sz w:val="18"/>
                <w:szCs w:val="18"/>
              </w:rPr>
            </w:pPr>
            <w:r w:rsidRPr="00805A27">
              <w:rPr>
                <w:color w:val="auto"/>
                <w:sz w:val="18"/>
                <w:szCs w:val="18"/>
              </w:rPr>
              <w:t xml:space="preserve">– полная запись 12/3 отведений ЭКГ по выбору,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реопневмограммы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, положения тела и двигательной активности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пациентасуточный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мониторинг ЭКГ: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Экг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Рео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>. Движение (внеш. датчик). Движение (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внутр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>. датчик). Электроды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805A27">
              <w:rPr>
                <w:color w:val="auto"/>
                <w:sz w:val="18"/>
                <w:szCs w:val="18"/>
              </w:rPr>
              <w:t xml:space="preserve">Основные возможности и характеристики регистратора. Регистрация 12 или 3 отведений ЭКГ (по выбору) с качеством,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позволяющем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оценивать поздние потенциалы желудочков и предсердий. Запись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реопневмограммы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в двух отведениях. Запись положения тела и двигательной активности пациента с помощью внешнего и внутреннего датчика движения. Длительность мониторинга ЭКГ - 24-48 часов. Цветной сенсорный экран для ведения дневника пациента и управления регистратором.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Беспроводной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интерфейс. Вес с аккумулятором: 110 г. Аксессуары. Зарядное устройство. Батарея. Адаптер. Держатель электродов. Одноразовые электроды. Должна обеспечиваться  полноценная работа в составе имеющегося у Заказчика комплекса  аппаратно-программного  носимого с цифровой записью одн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о-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двух- трехсуточного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  ЭКГ и АД  (по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Холтеру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) , в том числе: записи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мониторирования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, полученные с вновь приобретаемого оборудования должны обрабатываться на имеющемся у Заказчика оборудования по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холтеровскому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мониторированию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и СМАД.  При этом должна обеспечиваться совместная обработка и автоматическое сравнение с записями этого же пациента, полученными ранее и хранящимися в архиве Заказчика, с выделением статистически значимых отличий между записями. Записи, полученные на закупаемом оборудовании, должны </w:t>
            </w:r>
            <w:r w:rsidRPr="00805A27">
              <w:rPr>
                <w:color w:val="auto"/>
                <w:sz w:val="18"/>
                <w:szCs w:val="18"/>
              </w:rPr>
              <w:lastRenderedPageBreak/>
              <w:t xml:space="preserve">автоматически обрабатываться с полным сохранением установок предыдущей (архивной) записи этого же пациента, хранящейся в архиве Заказчика, с использованием тех же названий выявленных феноменов, с автоматическим выделением новых феноменов (артефактов и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т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.д</w:t>
            </w:r>
            <w:proofErr w:type="spellEnd"/>
            <w:proofErr w:type="gramEnd"/>
            <w:r w:rsidRPr="00805A27">
              <w:rPr>
                <w:color w:val="auto"/>
                <w:sz w:val="18"/>
                <w:szCs w:val="18"/>
              </w:rPr>
              <w:t>), отсутствующих на предыдущей записи. ОСНОВНЫЕ ТЕХНИЧЕСКИЕ ДАННЫЕ РЕГИСТРАТОРА</w:t>
            </w:r>
          </w:p>
          <w:p w:rsidR="00805A27" w:rsidRPr="00805A27" w:rsidRDefault="00805A27" w:rsidP="00805A27">
            <w:pPr>
              <w:rPr>
                <w:color w:val="auto"/>
                <w:sz w:val="18"/>
                <w:szCs w:val="18"/>
              </w:rPr>
            </w:pPr>
            <w:r w:rsidRPr="00805A27">
              <w:rPr>
                <w:color w:val="auto"/>
                <w:sz w:val="18"/>
                <w:szCs w:val="18"/>
              </w:rPr>
              <w:t>Наименование параметра  Значение: Длительность записи, не менее 48 час, - при смене элементов питания без потери записанной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 xml:space="preserve"> .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Информации - 7 суток.</w:t>
            </w:r>
            <w:r w:rsidRPr="00805A27">
              <w:rPr>
                <w:b/>
                <w:color w:val="auto"/>
                <w:sz w:val="18"/>
                <w:szCs w:val="18"/>
              </w:rPr>
              <w:t xml:space="preserve"> Канал непрерывной качественной записи ЭКГ с параметрами по ГОСТ 19687-89: </w:t>
            </w:r>
            <w:r w:rsidRPr="00805A27">
              <w:rPr>
                <w:color w:val="auto"/>
                <w:sz w:val="18"/>
                <w:szCs w:val="18"/>
              </w:rPr>
              <w:t xml:space="preserve">Количество отведений ЭКГ, может быть выбрано при каждом обследовании - 2, 3, 12. Диапазон рабочих входных напряжений  -  0,03...300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Мв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. Диапазон измеряемых входных напряжений   - 0,1...10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Мв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. Пределы допускаемой относительной погрешности измерения напряжения, не более - в диапазоне от 0,1 до 0,5 мВ - ±15%. - в диапазоне свыше 0,5 до 10 мВ - ±7%. Диапазон измерения ЧСС  -  30-240 уд/мин. Дискретность АЦП   - 19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разр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. Частота квантования (выбирается программно)  -  250/1000 Гц. Полоса пропускания: при частоте квантования 250 Гц - 0...65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Гцпри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частоте квантования 1000 Гц - 0...250 Гц. Уровень внутренних шумов, приведенных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ко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входу, не более - 20 мкВ. Коэффициент ослабления синфазных сигналов, не менее - 100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Дб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>. Запись ЭКГ без потери информации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 xml:space="preserve"> .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 Выделение импульсов стимулятора во всех отведениях – наличие.  Задание наличия и режима работы установленного стимулятора – наличие.  Частота дискретизации при выделении импульсов ИВР - 20000 Гц.</w:t>
            </w:r>
            <w:r w:rsidRPr="00805A27">
              <w:rPr>
                <w:b/>
                <w:color w:val="auto"/>
                <w:sz w:val="18"/>
                <w:szCs w:val="18"/>
              </w:rPr>
              <w:t xml:space="preserve"> Индикативный канал непрерывной регистрации </w:t>
            </w:r>
            <w:proofErr w:type="spellStart"/>
            <w:r w:rsidRPr="00805A27">
              <w:rPr>
                <w:b/>
                <w:color w:val="auto"/>
                <w:sz w:val="18"/>
                <w:szCs w:val="18"/>
              </w:rPr>
              <w:t>реопневмограммы</w:t>
            </w:r>
            <w:proofErr w:type="spellEnd"/>
            <w:r w:rsidRPr="00805A27">
              <w:rPr>
                <w:b/>
                <w:color w:val="auto"/>
                <w:sz w:val="18"/>
                <w:szCs w:val="18"/>
              </w:rPr>
              <w:t xml:space="preserve"> – наличие</w:t>
            </w:r>
            <w:r w:rsidRPr="00805A27">
              <w:rPr>
                <w:color w:val="auto"/>
                <w:sz w:val="18"/>
                <w:szCs w:val="18"/>
              </w:rPr>
              <w:t>. Регистрация 1 канала РПГ осуществляется при записи 2,3 и 12 отведений ЭКГ – наличие. Регистрация 2 каналов РПГ осуществляется при записи 3 (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семиэлектродный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кабель) и 12 отведений  ЭКГ – наличие. Регистрация РПГ осуществляется с тех же электродов, которые используются для снятия ЭКГ, без установки дополнительных электродов – наличие. Диапазон измерения сопротивлений:- постоянной составляющей импеданса - от 0,02 до 2 кОм , переменной составляющей импеданса - от 0,2 до 3,0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 xml:space="preserve"> О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, пределы допускаемой относительной погрешности  измерения сопротивлений - ± 15%.  Величина измерительного тока через пациента, не более - 0,3 мА.  Уровень внутренних шумов, не более   - 0,1 Ом.  Канал непрерывной регистрации двигательной активности и положения тела пациента, с помощью </w:t>
            </w:r>
          </w:p>
          <w:p w:rsidR="00805A27" w:rsidRPr="00805A27" w:rsidRDefault="00805A27" w:rsidP="00805A27">
            <w:pPr>
              <w:rPr>
                <w:color w:val="auto"/>
                <w:sz w:val="18"/>
                <w:szCs w:val="18"/>
              </w:rPr>
            </w:pPr>
            <w:proofErr w:type="gramStart"/>
            <w:r w:rsidRPr="00805A27">
              <w:rPr>
                <w:color w:val="auto"/>
                <w:sz w:val="18"/>
                <w:szCs w:val="18"/>
              </w:rPr>
              <w:lastRenderedPageBreak/>
              <w:t>встроенного в регистратор датчика – наличие.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 Канал непрерывной регистрации двигательной активности и положения тела пациента, с помощью выносного датчика, совмещенного с держателем ЭКГ-электрода (при поставке соответствующего кабеля)- наличие.  Вес, не более: без аккумуляторов - 85 г. - с аккумуляторами - 110 г.  Размеры,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ДхШхВ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>*, не более  85х56х22 мм.  Тип памяти регистратора -  твердотельная энергонезависимая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.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ф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ормат записи - цифровой.  Объем съемной карты памяти, не менее  2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Gb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.  Подключение к компьютеру – через блок USB-адаптера с гальванической развязкой не менее 4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кВ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, </w:t>
            </w:r>
          </w:p>
          <w:p w:rsidR="00805A27" w:rsidRPr="00805A27" w:rsidRDefault="00805A27" w:rsidP="00805A27">
            <w:pPr>
              <w:rPr>
                <w:color w:val="auto"/>
                <w:sz w:val="18"/>
                <w:szCs w:val="18"/>
              </w:rPr>
            </w:pPr>
            <w:r w:rsidRPr="00805A27">
              <w:rPr>
                <w:color w:val="auto"/>
                <w:sz w:val="18"/>
                <w:szCs w:val="18"/>
              </w:rPr>
              <w:t xml:space="preserve">обеспечивающей электробезопасность по классу I тип BF в соответствии с ГОСТ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Р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50267.0 – наличие.  Обмен информацией регистратор/ПК через USB-порт и по каналу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Bluetooth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(в зависимости от подключения) - наличие</w:t>
            </w:r>
            <w:r w:rsidRPr="00805A27">
              <w:rPr>
                <w:b/>
                <w:color w:val="auto"/>
                <w:sz w:val="18"/>
                <w:szCs w:val="18"/>
              </w:rPr>
              <w:t>.  Интерактивный сенсорный дисплей   - 50х37 мм</w:t>
            </w:r>
            <w:r w:rsidRPr="00805A27">
              <w:rPr>
                <w:color w:val="auto"/>
                <w:sz w:val="18"/>
                <w:szCs w:val="18"/>
              </w:rPr>
              <w:t xml:space="preserve">. Разрешение дисплея - 320х240. Отображение на встроенном дисплее: информации о пациенте, номере оснащаемого регистратора, дате исследования; ЭКГ - по восьми каналам, контрольный милливольт, сигнал (стимул) искусственного водителя ритма; </w:t>
            </w:r>
          </w:p>
          <w:p w:rsidR="00805A27" w:rsidRPr="00805A27" w:rsidRDefault="00805A27" w:rsidP="00805A27">
            <w:pPr>
              <w:rPr>
                <w:color w:val="auto"/>
                <w:sz w:val="18"/>
                <w:szCs w:val="18"/>
              </w:rPr>
            </w:pPr>
            <w:r w:rsidRPr="00805A27">
              <w:rPr>
                <w:color w:val="auto"/>
                <w:sz w:val="18"/>
                <w:szCs w:val="18"/>
              </w:rPr>
              <w:t xml:space="preserve">РПГ – сигнал по двум каналам;   канал движения/положения – сигналы с встроенного или внешнего датчика (на выбор пользователя, при условии поддержки данной функции кабелем соединительным для подключения ЭКГ электродов) по трем осям -  наличие. Ведение интерактивного дневника пациента и назначение меток событий с помощью предустановленных вариантов событий на дисплее - наличие.  Одновременная и синхронная визуализация в режиме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online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всех биометрических сигналов и параметров биометрических сигналов на мониторе ПК с подключением по USB и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Bluetooth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>, в том числе при проведении функциональной пробы – 8 каналов/ 12 отведений ЭКГ, двух каналов РПГ, ЧСС, канала движения/положения – наличие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.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к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нопка «метки событий» -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наличи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.  Возможность оснащения пациента регистратором без ПК / постановка регистратора на запись без ПК (удаленно) - наличие. 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Беспроводной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интерфейс по стандарту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Bluetooth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 -  наличие.  Программирование регистратора по каналу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Bluetooth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- наличие.  Возможность самостоятельного обновления пользователем встроенного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в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регистратор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ПО (перепрограммирования) без вскрытия регистратора, через штатное интерфейсное устройство обмена с ПК через USB порт - наличие.  Электропитание: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Li-Ion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или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Li-Pol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аккумулятор емкостью не менее 1100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mAh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, </w:t>
            </w:r>
            <w:r w:rsidRPr="00805A27">
              <w:rPr>
                <w:color w:val="auto"/>
                <w:sz w:val="18"/>
                <w:szCs w:val="18"/>
              </w:rPr>
              <w:lastRenderedPageBreak/>
              <w:t>номинальное напряжение 3,7 В. Комплектация: Регистратор носимый к</w:t>
            </w:r>
            <w:r w:rsidRPr="00805A27">
              <w:rPr>
                <w:b/>
                <w:color w:val="auto"/>
                <w:sz w:val="18"/>
                <w:szCs w:val="18"/>
              </w:rPr>
              <w:t xml:space="preserve">омпактный многосуточный </w:t>
            </w:r>
            <w:proofErr w:type="spellStart"/>
            <w:r w:rsidRPr="00805A27">
              <w:rPr>
                <w:b/>
                <w:color w:val="auto"/>
                <w:sz w:val="18"/>
                <w:szCs w:val="18"/>
              </w:rPr>
              <w:t>холтер</w:t>
            </w:r>
            <w:proofErr w:type="spellEnd"/>
            <w:r w:rsidRPr="00805A27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05A27">
              <w:rPr>
                <w:color w:val="auto"/>
                <w:sz w:val="18"/>
                <w:szCs w:val="18"/>
              </w:rPr>
              <w:t xml:space="preserve"> 2шт</w:t>
            </w:r>
          </w:p>
          <w:p w:rsidR="00805A27" w:rsidRPr="00805A27" w:rsidRDefault="00805A27" w:rsidP="00805A27">
            <w:pPr>
              <w:rPr>
                <w:color w:val="auto"/>
                <w:sz w:val="18"/>
                <w:szCs w:val="18"/>
              </w:rPr>
            </w:pPr>
            <w:r w:rsidRPr="00805A27">
              <w:rPr>
                <w:color w:val="auto"/>
                <w:sz w:val="18"/>
                <w:szCs w:val="18"/>
              </w:rPr>
              <w:t xml:space="preserve">Кабель соединительный для подключения ЭКГ электродов с выносным датчиком </w:t>
            </w:r>
          </w:p>
          <w:p w:rsidR="00F410C1" w:rsidRPr="00805A27" w:rsidRDefault="00805A27" w:rsidP="00805A27">
            <w:pPr>
              <w:rPr>
                <w:color w:val="auto"/>
                <w:sz w:val="18"/>
                <w:szCs w:val="18"/>
              </w:rPr>
            </w:pPr>
            <w:r w:rsidRPr="00805A27">
              <w:rPr>
                <w:color w:val="auto"/>
                <w:sz w:val="18"/>
                <w:szCs w:val="18"/>
              </w:rPr>
              <w:t xml:space="preserve">движения/положения тела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десятиэлектродный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- 4шт. Кабель соединительный для подключения ЭКГ электродов с выносным датчиком движения/положения тела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семиэлектродный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– 4 </w:t>
            </w:r>
            <w:proofErr w:type="spellStart"/>
            <w:r w:rsidRPr="00805A27">
              <w:rPr>
                <w:color w:val="auto"/>
                <w:sz w:val="18"/>
                <w:szCs w:val="18"/>
              </w:rPr>
              <w:t>шт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>дноразовый</w:t>
            </w:r>
            <w:proofErr w:type="spellEnd"/>
            <w:r w:rsidRPr="00805A27">
              <w:rPr>
                <w:color w:val="auto"/>
                <w:sz w:val="18"/>
                <w:szCs w:val="18"/>
              </w:rPr>
              <w:t xml:space="preserve"> ЭКГ – электрод  3600шт. Устройство зарядное 2шт. Элемент питания (аккумулятор) </w:t>
            </w:r>
            <w:proofErr w:type="gramStart"/>
            <w:r w:rsidRPr="00805A27">
              <w:rPr>
                <w:color w:val="auto"/>
                <w:sz w:val="18"/>
                <w:szCs w:val="18"/>
              </w:rPr>
              <w:t>для</w:t>
            </w:r>
            <w:proofErr w:type="gramEnd"/>
            <w:r w:rsidRPr="00805A27">
              <w:rPr>
                <w:color w:val="auto"/>
                <w:sz w:val="18"/>
                <w:szCs w:val="18"/>
              </w:rPr>
              <w:t xml:space="preserve"> к</w:t>
            </w:r>
            <w:r w:rsidRPr="00805A27">
              <w:rPr>
                <w:b/>
                <w:color w:val="auto"/>
                <w:sz w:val="18"/>
                <w:szCs w:val="18"/>
              </w:rPr>
              <w:t xml:space="preserve">омпактного </w:t>
            </w:r>
            <w:proofErr w:type="spellStart"/>
            <w:r w:rsidRPr="00805A27">
              <w:rPr>
                <w:b/>
                <w:color w:val="auto"/>
                <w:sz w:val="18"/>
                <w:szCs w:val="18"/>
              </w:rPr>
              <w:t>многосуточнонго</w:t>
            </w:r>
            <w:proofErr w:type="spellEnd"/>
            <w:r w:rsidRPr="00805A27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05A27">
              <w:rPr>
                <w:b/>
                <w:color w:val="auto"/>
                <w:sz w:val="18"/>
                <w:szCs w:val="18"/>
              </w:rPr>
              <w:t>холтера</w:t>
            </w:r>
            <w:proofErr w:type="spellEnd"/>
            <w:r w:rsidRPr="00805A27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805A27">
              <w:rPr>
                <w:color w:val="auto"/>
                <w:sz w:val="18"/>
                <w:szCs w:val="18"/>
              </w:rPr>
              <w:t xml:space="preserve"> 4шт.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0C1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комплект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0C1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 xml:space="preserve">В течение 90 календарных дней с даты подписание договора </w:t>
            </w:r>
          </w:p>
        </w:tc>
        <w:tc>
          <w:tcPr>
            <w:tcW w:w="1560" w:type="dxa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 xml:space="preserve">г. </w:t>
            </w:r>
            <w:proofErr w:type="spellStart"/>
            <w:r w:rsidRPr="008B4C33">
              <w:rPr>
                <w:sz w:val="14"/>
                <w:szCs w:val="14"/>
              </w:rPr>
              <w:t>Актобе</w:t>
            </w:r>
            <w:proofErr w:type="spellEnd"/>
            <w:r w:rsidRPr="008B4C33">
              <w:rPr>
                <w:sz w:val="14"/>
                <w:szCs w:val="14"/>
              </w:rPr>
              <w:t xml:space="preserve">, ул. </w:t>
            </w:r>
            <w:proofErr w:type="spellStart"/>
            <w:r w:rsidRPr="008B4C33">
              <w:rPr>
                <w:sz w:val="14"/>
                <w:szCs w:val="14"/>
              </w:rPr>
              <w:t>Пацаева</w:t>
            </w:r>
            <w:proofErr w:type="spellEnd"/>
            <w:r w:rsidRPr="008B4C33">
              <w:rPr>
                <w:sz w:val="14"/>
                <w:szCs w:val="14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0C1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3 900 000</w:t>
            </w:r>
          </w:p>
        </w:tc>
      </w:tr>
      <w:tr w:rsidR="00F410C1" w:rsidRPr="008B4C33" w:rsidTr="00805A27">
        <w:trPr>
          <w:trHeight w:val="502"/>
        </w:trPr>
        <w:tc>
          <w:tcPr>
            <w:tcW w:w="635" w:type="dxa"/>
            <w:shd w:val="clear" w:color="auto" w:fill="auto"/>
            <w:vAlign w:val="center"/>
          </w:tcPr>
          <w:p w:rsidR="00F410C1" w:rsidRPr="008B4C33" w:rsidRDefault="00F410C1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1634" w:type="dxa"/>
            <w:vAlign w:val="center"/>
          </w:tcPr>
          <w:p w:rsidR="00F410C1" w:rsidRPr="008B4C33" w:rsidRDefault="00F410C1" w:rsidP="007809CA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10C1" w:rsidRPr="00805A27" w:rsidRDefault="00805A27" w:rsidP="007809CA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805A27">
              <w:rPr>
                <w:rFonts w:eastAsia="Lucida Sans Unicode"/>
                <w:color w:val="auto"/>
                <w:kern w:val="3"/>
                <w:sz w:val="18"/>
                <w:szCs w:val="18"/>
              </w:rPr>
              <w:t>Эхоэнцефалоскоп</w:t>
            </w:r>
            <w:proofErr w:type="spellEnd"/>
          </w:p>
        </w:tc>
        <w:tc>
          <w:tcPr>
            <w:tcW w:w="4820" w:type="dxa"/>
            <w:vAlign w:val="center"/>
          </w:tcPr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>Напряжение питания-В~220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 xml:space="preserve">Номинальное значение частоты </w:t>
            </w:r>
            <w:proofErr w:type="spellStart"/>
            <w:r w:rsidRPr="00805A27">
              <w:rPr>
                <w:kern w:val="3"/>
                <w:sz w:val="18"/>
                <w:szCs w:val="18"/>
              </w:rPr>
              <w:t>пьезоэлемента</w:t>
            </w:r>
            <w:proofErr w:type="spellEnd"/>
            <w:r w:rsidRPr="00805A27">
              <w:rPr>
                <w:kern w:val="3"/>
                <w:sz w:val="18"/>
                <w:szCs w:val="18"/>
              </w:rPr>
              <w:t xml:space="preserve"> ультразвукового преобразователя-МГц 0,88 и 1,76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 xml:space="preserve">Продольная разрешающая способность, не хуже, </w:t>
            </w:r>
            <w:proofErr w:type="gramStart"/>
            <w:r w:rsidRPr="00805A27">
              <w:rPr>
                <w:kern w:val="3"/>
                <w:sz w:val="18"/>
                <w:szCs w:val="18"/>
              </w:rPr>
              <w:t>мм</w:t>
            </w:r>
            <w:proofErr w:type="gramEnd"/>
            <w:r w:rsidRPr="00805A27">
              <w:rPr>
                <w:kern w:val="3"/>
                <w:sz w:val="18"/>
                <w:szCs w:val="18"/>
              </w:rPr>
              <w:t>:- для частоты 0,88 МГц 6,8 - для частоты 1,76 МГц 3,4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>Динамический диапазон принимаемых сигналов-дБ, не менее 80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>Пределы допускаемой погрешности измерения линейных размеров (L)-не более: ±(1+0,05L)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>Максимальное значение средней интенсивности излучаемых прибором ультразвуковых колебаний-мВт/см</w:t>
            </w:r>
            <w:proofErr w:type="gramStart"/>
            <w:r w:rsidRPr="00805A27">
              <w:rPr>
                <w:kern w:val="3"/>
                <w:sz w:val="18"/>
                <w:szCs w:val="18"/>
              </w:rPr>
              <w:t>2</w:t>
            </w:r>
            <w:proofErr w:type="gramEnd"/>
            <w:r w:rsidRPr="00805A27">
              <w:rPr>
                <w:kern w:val="3"/>
                <w:sz w:val="18"/>
                <w:szCs w:val="18"/>
              </w:rPr>
              <w:t xml:space="preserve"> не более 50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>Цена деления шкалы</w:t>
            </w:r>
            <w:proofErr w:type="gramStart"/>
            <w:r w:rsidRPr="00805A27">
              <w:rPr>
                <w:kern w:val="3"/>
                <w:sz w:val="18"/>
                <w:szCs w:val="18"/>
              </w:rPr>
              <w:t>,-</w:t>
            </w:r>
            <w:proofErr w:type="gramEnd"/>
            <w:r w:rsidRPr="00805A27">
              <w:rPr>
                <w:kern w:val="3"/>
                <w:sz w:val="18"/>
                <w:szCs w:val="18"/>
              </w:rPr>
              <w:t>мм 1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 xml:space="preserve">Время непрерывной работы при питании от сети-ч 6при питании от аккумуляторной </w:t>
            </w:r>
            <w:proofErr w:type="spellStart"/>
            <w:r w:rsidRPr="00805A27">
              <w:rPr>
                <w:kern w:val="3"/>
                <w:sz w:val="18"/>
                <w:szCs w:val="18"/>
              </w:rPr>
              <w:t>батареи</w:t>
            </w:r>
            <w:proofErr w:type="gramStart"/>
            <w:r w:rsidRPr="00805A27">
              <w:rPr>
                <w:kern w:val="3"/>
                <w:sz w:val="18"/>
                <w:szCs w:val="18"/>
              </w:rPr>
              <w:t>,ч</w:t>
            </w:r>
            <w:proofErr w:type="spellEnd"/>
            <w:proofErr w:type="gramEnd"/>
            <w:r w:rsidRPr="00805A27">
              <w:rPr>
                <w:kern w:val="3"/>
                <w:sz w:val="18"/>
                <w:szCs w:val="18"/>
              </w:rPr>
              <w:t xml:space="preserve"> 2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proofErr w:type="gramStart"/>
            <w:r w:rsidRPr="00805A27">
              <w:rPr>
                <w:kern w:val="3"/>
                <w:sz w:val="18"/>
                <w:szCs w:val="18"/>
              </w:rPr>
              <w:t>Мощность</w:t>
            </w:r>
            <w:proofErr w:type="gramEnd"/>
            <w:r w:rsidRPr="00805A27">
              <w:rPr>
                <w:kern w:val="3"/>
                <w:sz w:val="18"/>
                <w:szCs w:val="18"/>
              </w:rPr>
              <w:t xml:space="preserve"> потребляемая от сети-ВА не более 75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>Напряжение аккумуляторной батареи-В 12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>Мощность, потребляемая от аккумуляторной батареи-Вт не более 30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>Габаритные размеры-мм 485х275х255</w:t>
            </w:r>
          </w:p>
          <w:p w:rsidR="00805A27" w:rsidRPr="00805A27" w:rsidRDefault="00805A27" w:rsidP="00805A27">
            <w:pPr>
              <w:suppressAutoHyphens/>
              <w:autoSpaceDN w:val="0"/>
              <w:spacing w:after="120"/>
              <w:textAlignment w:val="baseline"/>
              <w:rPr>
                <w:color w:val="auto"/>
                <w:kern w:val="3"/>
                <w:sz w:val="18"/>
                <w:szCs w:val="18"/>
              </w:rPr>
            </w:pPr>
            <w:r w:rsidRPr="00805A27">
              <w:rPr>
                <w:kern w:val="3"/>
                <w:sz w:val="18"/>
                <w:szCs w:val="18"/>
              </w:rPr>
              <w:t>Масса-кг не более 12</w:t>
            </w:r>
          </w:p>
          <w:p w:rsidR="00F410C1" w:rsidRPr="00805A27" w:rsidRDefault="00805A27" w:rsidP="00805A27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05A27">
              <w:rPr>
                <w:rFonts w:eastAsia="Lucida Sans Unicode"/>
                <w:kern w:val="3"/>
                <w:sz w:val="18"/>
                <w:szCs w:val="18"/>
              </w:rPr>
              <w:t>Диапазон измерения линейных размеров-мм 20-160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0C1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0C1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 xml:space="preserve">В течение 90 календарных дней с даты подписание договора </w:t>
            </w:r>
          </w:p>
        </w:tc>
        <w:tc>
          <w:tcPr>
            <w:tcW w:w="1560" w:type="dxa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 xml:space="preserve">г. </w:t>
            </w:r>
            <w:proofErr w:type="spellStart"/>
            <w:r w:rsidRPr="008B4C33">
              <w:rPr>
                <w:sz w:val="14"/>
                <w:szCs w:val="14"/>
              </w:rPr>
              <w:t>Актобе</w:t>
            </w:r>
            <w:proofErr w:type="spellEnd"/>
            <w:r w:rsidRPr="008B4C33">
              <w:rPr>
                <w:sz w:val="14"/>
                <w:szCs w:val="14"/>
              </w:rPr>
              <w:t xml:space="preserve">, ул. </w:t>
            </w:r>
            <w:proofErr w:type="spellStart"/>
            <w:r w:rsidRPr="008B4C33">
              <w:rPr>
                <w:sz w:val="14"/>
                <w:szCs w:val="14"/>
              </w:rPr>
              <w:t>Пацаева</w:t>
            </w:r>
            <w:proofErr w:type="spellEnd"/>
            <w:r w:rsidRPr="008B4C33">
              <w:rPr>
                <w:sz w:val="14"/>
                <w:szCs w:val="14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F410C1" w:rsidRPr="008B4C33" w:rsidRDefault="00F410C1" w:rsidP="009E565B">
            <w:pPr>
              <w:jc w:val="center"/>
              <w:rPr>
                <w:sz w:val="14"/>
                <w:szCs w:val="14"/>
              </w:rPr>
            </w:pPr>
            <w:r w:rsidRPr="008B4C3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10C1" w:rsidRPr="008B4C33" w:rsidRDefault="00805A27" w:rsidP="007809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300 000</w:t>
            </w:r>
          </w:p>
        </w:tc>
      </w:tr>
      <w:tr w:rsidR="0034128C" w:rsidRPr="008B4C33" w:rsidTr="005B0DE5">
        <w:trPr>
          <w:trHeight w:val="170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34128C" w:rsidRPr="008B4C33" w:rsidRDefault="0034128C" w:rsidP="007809CA">
            <w:pPr>
              <w:jc w:val="center"/>
              <w:rPr>
                <w:b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3D9" w:rsidRPr="008B4C33" w:rsidRDefault="00E2207F" w:rsidP="007809CA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12 500 000</w:t>
            </w:r>
          </w:p>
        </w:tc>
      </w:tr>
    </w:tbl>
    <w:p w:rsidR="00F0375E" w:rsidRPr="008B4C33" w:rsidRDefault="00F0375E" w:rsidP="00842C1E">
      <w:pPr>
        <w:shd w:val="clear" w:color="auto" w:fill="FFFFFF"/>
        <w:ind w:firstLine="708"/>
        <w:jc w:val="both"/>
        <w:rPr>
          <w:sz w:val="14"/>
          <w:szCs w:val="14"/>
        </w:rPr>
      </w:pPr>
      <w:r w:rsidRPr="008B4C33">
        <w:rPr>
          <w:sz w:val="14"/>
          <w:szCs w:val="14"/>
        </w:rPr>
        <w:t>Пакет тендерной документации можно получить в срок до</w:t>
      </w:r>
      <w:r w:rsidR="009953D9" w:rsidRPr="008B4C33">
        <w:rPr>
          <w:sz w:val="14"/>
          <w:szCs w:val="14"/>
        </w:rPr>
        <w:t xml:space="preserve"> </w:t>
      </w:r>
      <w:r w:rsidR="00040854">
        <w:rPr>
          <w:sz w:val="14"/>
          <w:szCs w:val="14"/>
          <w:lang w:val="kk-KZ"/>
        </w:rPr>
        <w:t>19</w:t>
      </w:r>
      <w:r w:rsidR="00412F23" w:rsidRPr="008B4C33">
        <w:rPr>
          <w:sz w:val="14"/>
          <w:szCs w:val="14"/>
          <w:lang w:val="kk-KZ"/>
        </w:rPr>
        <w:t>.04</w:t>
      </w:r>
      <w:r w:rsidR="002D35A2" w:rsidRPr="008B4C33">
        <w:rPr>
          <w:sz w:val="14"/>
          <w:szCs w:val="14"/>
          <w:lang w:val="kk-KZ"/>
        </w:rPr>
        <w:t>.</w:t>
      </w:r>
      <w:r w:rsidR="0034128C" w:rsidRPr="008B4C33">
        <w:rPr>
          <w:sz w:val="14"/>
          <w:szCs w:val="14"/>
          <w:lang w:val="kk-KZ"/>
        </w:rPr>
        <w:t xml:space="preserve"> </w:t>
      </w:r>
      <w:r w:rsidRPr="008B4C33">
        <w:rPr>
          <w:sz w:val="14"/>
          <w:szCs w:val="14"/>
        </w:rPr>
        <w:t>201</w:t>
      </w:r>
      <w:r w:rsidR="0034128C" w:rsidRPr="008B4C33">
        <w:rPr>
          <w:sz w:val="14"/>
          <w:szCs w:val="14"/>
          <w:lang w:val="kk-KZ"/>
        </w:rPr>
        <w:t>8</w:t>
      </w:r>
      <w:r w:rsidRPr="008B4C33">
        <w:rPr>
          <w:sz w:val="14"/>
          <w:szCs w:val="14"/>
        </w:rPr>
        <w:t xml:space="preserve"> года включительно по адресу: г. Актобе, </w:t>
      </w:r>
      <w:r w:rsidRPr="008B4C33">
        <w:rPr>
          <w:sz w:val="14"/>
          <w:szCs w:val="14"/>
          <w:lang w:val="kk-KZ"/>
        </w:rPr>
        <w:t>ул. Па</w:t>
      </w:r>
      <w:proofErr w:type="spellStart"/>
      <w:r w:rsidRPr="008B4C33">
        <w:rPr>
          <w:sz w:val="14"/>
          <w:szCs w:val="14"/>
        </w:rPr>
        <w:t>цаева</w:t>
      </w:r>
      <w:proofErr w:type="spellEnd"/>
      <w:r w:rsidRPr="008B4C33">
        <w:rPr>
          <w:sz w:val="14"/>
          <w:szCs w:val="14"/>
        </w:rPr>
        <w:t>, 7</w:t>
      </w:r>
      <w:r w:rsidRPr="008B4C33">
        <w:rPr>
          <w:sz w:val="14"/>
          <w:szCs w:val="14"/>
          <w:lang w:val="kk-KZ"/>
        </w:rPr>
        <w:t>,</w:t>
      </w:r>
      <w:r w:rsidRPr="008B4C33">
        <w:rPr>
          <w:sz w:val="14"/>
          <w:szCs w:val="14"/>
        </w:rPr>
        <w:t xml:space="preserve">  время с 9.00 часов до 11.00 часов </w:t>
      </w:r>
      <w:r w:rsidRPr="008B4C33">
        <w:rPr>
          <w:sz w:val="14"/>
          <w:szCs w:val="14"/>
          <w:lang w:val="kk-KZ"/>
        </w:rPr>
        <w:t xml:space="preserve">(по времени г. Актобе) </w:t>
      </w:r>
      <w:r w:rsidRPr="008B4C33">
        <w:rPr>
          <w:sz w:val="14"/>
          <w:szCs w:val="14"/>
        </w:rPr>
        <w:t xml:space="preserve">или по электронной почте по адресу </w:t>
      </w:r>
      <w:hyperlink r:id="rId6" w:history="1">
        <w:r w:rsidRPr="008B4C33">
          <w:rPr>
            <w:rStyle w:val="a4"/>
            <w:sz w:val="14"/>
            <w:szCs w:val="14"/>
            <w:lang w:val="kk-KZ"/>
          </w:rPr>
          <w:t>550400@inbox.ru</w:t>
        </w:r>
      </w:hyperlink>
      <w:r w:rsidRPr="008B4C33">
        <w:rPr>
          <w:sz w:val="14"/>
          <w:szCs w:val="14"/>
        </w:rPr>
        <w:t>.</w:t>
      </w:r>
    </w:p>
    <w:p w:rsidR="00F82DE6" w:rsidRPr="008B4C33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14"/>
          <w:szCs w:val="14"/>
        </w:rPr>
      </w:pPr>
      <w:r w:rsidRPr="008B4C33">
        <w:rPr>
          <w:sz w:val="14"/>
          <w:szCs w:val="14"/>
        </w:rPr>
        <w:tab/>
      </w:r>
      <w:proofErr w:type="gramStart"/>
      <w:r w:rsidR="00F82DE6" w:rsidRPr="008B4C33">
        <w:rPr>
          <w:sz w:val="14"/>
          <w:szCs w:val="14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8B4C33">
        <w:rPr>
          <w:color w:val="FF0000"/>
          <w:sz w:val="14"/>
          <w:szCs w:val="14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8B4C33">
        <w:rPr>
          <w:color w:val="FF0000"/>
          <w:sz w:val="14"/>
          <w:szCs w:val="14"/>
        </w:rPr>
        <w:t>Карасаева</w:t>
      </w:r>
      <w:proofErr w:type="spellEnd"/>
      <w:r w:rsidR="0034128C" w:rsidRPr="008B4C33">
        <w:rPr>
          <w:color w:val="FF0000"/>
          <w:sz w:val="14"/>
          <w:szCs w:val="14"/>
        </w:rPr>
        <w:t xml:space="preserve"> С.Т.</w:t>
      </w:r>
      <w:r w:rsidR="00F82DE6" w:rsidRPr="008B4C33">
        <w:rPr>
          <w:color w:val="FF0000"/>
          <w:sz w:val="14"/>
          <w:szCs w:val="14"/>
        </w:rPr>
        <w:t>, менеджер по государственным закупкам,</w:t>
      </w:r>
      <w:r w:rsidR="00F82DE6" w:rsidRPr="008B4C33">
        <w:rPr>
          <w:sz w:val="14"/>
          <w:szCs w:val="14"/>
        </w:rPr>
        <w:t xml:space="preserve"> в срок до </w:t>
      </w:r>
      <w:r w:rsidR="00012961" w:rsidRPr="008B4C33">
        <w:rPr>
          <w:color w:val="FF0000"/>
          <w:sz w:val="14"/>
          <w:szCs w:val="14"/>
        </w:rPr>
        <w:t>10</w:t>
      </w:r>
      <w:r w:rsidR="00F82DE6" w:rsidRPr="008B4C33">
        <w:rPr>
          <w:color w:val="FF0000"/>
          <w:sz w:val="14"/>
          <w:szCs w:val="14"/>
        </w:rPr>
        <w:t xml:space="preserve">.00 ч. </w:t>
      </w:r>
      <w:r w:rsidR="00F82DE6" w:rsidRPr="008B4C33">
        <w:rPr>
          <w:color w:val="FF0000"/>
          <w:sz w:val="14"/>
          <w:szCs w:val="14"/>
          <w:u w:val="single"/>
        </w:rPr>
        <w:t xml:space="preserve"> </w:t>
      </w:r>
      <w:r w:rsidR="00040854">
        <w:rPr>
          <w:color w:val="FF0000"/>
          <w:sz w:val="14"/>
          <w:szCs w:val="14"/>
          <w:u w:val="single"/>
          <w:lang w:val="kk-KZ"/>
        </w:rPr>
        <w:t>22</w:t>
      </w:r>
      <w:r w:rsidR="00F82DE6" w:rsidRPr="008B4C33">
        <w:rPr>
          <w:color w:val="FF0000"/>
          <w:sz w:val="14"/>
          <w:szCs w:val="14"/>
          <w:u w:val="single"/>
        </w:rPr>
        <w:t>.0</w:t>
      </w:r>
      <w:r w:rsidR="00412F23" w:rsidRPr="008B4C33">
        <w:rPr>
          <w:color w:val="FF0000"/>
          <w:sz w:val="14"/>
          <w:szCs w:val="14"/>
          <w:u w:val="single"/>
          <w:lang w:val="kk-KZ"/>
        </w:rPr>
        <w:t>4</w:t>
      </w:r>
      <w:r w:rsidR="00F82DE6" w:rsidRPr="008B4C33">
        <w:rPr>
          <w:color w:val="FF0000"/>
          <w:sz w:val="14"/>
          <w:szCs w:val="14"/>
          <w:u w:val="single"/>
        </w:rPr>
        <w:t>. 201</w:t>
      </w:r>
      <w:r w:rsidR="00F61153" w:rsidRPr="008B4C33">
        <w:rPr>
          <w:color w:val="FF0000"/>
          <w:sz w:val="14"/>
          <w:szCs w:val="14"/>
          <w:u w:val="single"/>
        </w:rPr>
        <w:t>9</w:t>
      </w:r>
      <w:r w:rsidR="00F82DE6" w:rsidRPr="008B4C33">
        <w:rPr>
          <w:color w:val="FF0000"/>
          <w:sz w:val="14"/>
          <w:szCs w:val="14"/>
          <w:u w:val="single"/>
        </w:rPr>
        <w:t xml:space="preserve"> </w:t>
      </w:r>
      <w:r w:rsidR="00F82DE6" w:rsidRPr="008B4C33">
        <w:rPr>
          <w:color w:val="FF0000"/>
          <w:sz w:val="14"/>
          <w:szCs w:val="14"/>
        </w:rPr>
        <w:t xml:space="preserve">года </w:t>
      </w:r>
      <w:r w:rsidR="00F82DE6" w:rsidRPr="008B4C33">
        <w:rPr>
          <w:sz w:val="14"/>
          <w:szCs w:val="14"/>
        </w:rPr>
        <w:t>включительно.</w:t>
      </w:r>
      <w:proofErr w:type="gramEnd"/>
    </w:p>
    <w:p w:rsidR="00F82DE6" w:rsidRPr="008B4C33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14"/>
          <w:szCs w:val="14"/>
          <w:u w:val="single"/>
          <w:lang w:val="kk-KZ"/>
        </w:rPr>
      </w:pPr>
      <w:r w:rsidRPr="008B4C33">
        <w:rPr>
          <w:sz w:val="14"/>
          <w:szCs w:val="14"/>
        </w:rPr>
        <w:lastRenderedPageBreak/>
        <w:tab/>
      </w:r>
      <w:r w:rsidR="00F82DE6" w:rsidRPr="008B4C33">
        <w:rPr>
          <w:sz w:val="14"/>
          <w:szCs w:val="14"/>
        </w:rPr>
        <w:t xml:space="preserve">Вскрытие конвертов с заявками на участие в тендере производится тендерной комиссией в </w:t>
      </w:r>
      <w:r w:rsidR="00F82DE6" w:rsidRPr="008B4C33">
        <w:rPr>
          <w:color w:val="FF0000"/>
          <w:sz w:val="14"/>
          <w:szCs w:val="14"/>
        </w:rPr>
        <w:t xml:space="preserve">11  часов 00 минут </w:t>
      </w:r>
      <w:r w:rsidR="00F82DE6" w:rsidRPr="008B4C33">
        <w:rPr>
          <w:color w:val="FF0000"/>
          <w:sz w:val="14"/>
          <w:szCs w:val="14"/>
          <w:u w:val="single"/>
        </w:rPr>
        <w:t xml:space="preserve"> </w:t>
      </w:r>
      <w:r w:rsidR="00040854">
        <w:rPr>
          <w:color w:val="FF0000"/>
          <w:sz w:val="14"/>
          <w:szCs w:val="14"/>
          <w:u w:val="single"/>
          <w:lang w:val="kk-KZ"/>
        </w:rPr>
        <w:t>22</w:t>
      </w:r>
      <w:r w:rsidR="001B0EE4" w:rsidRPr="008B4C33">
        <w:rPr>
          <w:color w:val="FF0000"/>
          <w:sz w:val="14"/>
          <w:szCs w:val="14"/>
          <w:u w:val="single"/>
        </w:rPr>
        <w:t>.0</w:t>
      </w:r>
      <w:r w:rsidR="00412F23" w:rsidRPr="008B4C33">
        <w:rPr>
          <w:color w:val="FF0000"/>
          <w:sz w:val="14"/>
          <w:szCs w:val="14"/>
          <w:u w:val="single"/>
        </w:rPr>
        <w:t>4</w:t>
      </w:r>
      <w:r w:rsidR="0075349E" w:rsidRPr="008B4C33">
        <w:rPr>
          <w:color w:val="FF0000"/>
          <w:sz w:val="14"/>
          <w:szCs w:val="14"/>
          <w:u w:val="single"/>
        </w:rPr>
        <w:t>.</w:t>
      </w:r>
      <w:r w:rsidR="00F82DE6" w:rsidRPr="008B4C33">
        <w:rPr>
          <w:color w:val="FF0000"/>
          <w:sz w:val="14"/>
          <w:szCs w:val="14"/>
          <w:u w:val="single"/>
        </w:rPr>
        <w:t>201</w:t>
      </w:r>
      <w:r w:rsidR="00F61153" w:rsidRPr="008B4C33">
        <w:rPr>
          <w:color w:val="FF0000"/>
          <w:sz w:val="14"/>
          <w:szCs w:val="14"/>
          <w:u w:val="single"/>
          <w:lang w:val="kk-KZ"/>
        </w:rPr>
        <w:t>9</w:t>
      </w:r>
      <w:r w:rsidR="00F82DE6" w:rsidRPr="008B4C33">
        <w:rPr>
          <w:color w:val="FF0000"/>
          <w:sz w:val="14"/>
          <w:szCs w:val="14"/>
          <w:u w:val="single"/>
        </w:rPr>
        <w:t xml:space="preserve"> </w:t>
      </w:r>
      <w:r w:rsidR="00F82DE6" w:rsidRPr="008B4C33">
        <w:rPr>
          <w:color w:val="FF0000"/>
          <w:sz w:val="14"/>
          <w:szCs w:val="14"/>
        </w:rPr>
        <w:t xml:space="preserve">года </w:t>
      </w:r>
      <w:r w:rsidR="00F82DE6" w:rsidRPr="008B4C33">
        <w:rPr>
          <w:i/>
          <w:color w:val="FF0000"/>
          <w:sz w:val="14"/>
          <w:szCs w:val="14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8B4C33">
        <w:rPr>
          <w:rFonts w:eastAsiaTheme="minorHAnsi"/>
          <w:i/>
          <w:iCs/>
          <w:color w:val="FF0000"/>
          <w:sz w:val="14"/>
          <w:szCs w:val="14"/>
          <w:lang w:eastAsia="en-US"/>
        </w:rPr>
        <w:t xml:space="preserve"> административный корпус,  конференц-зал.</w:t>
      </w:r>
    </w:p>
    <w:p w:rsidR="00F0375E" w:rsidRPr="008B4C33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14"/>
          <w:szCs w:val="14"/>
          <w:lang w:eastAsia="en-US"/>
        </w:rPr>
      </w:pPr>
    </w:p>
    <w:p w:rsidR="00F0375E" w:rsidRPr="008B4C33" w:rsidRDefault="00F0375E" w:rsidP="00F82DE6">
      <w:pPr>
        <w:tabs>
          <w:tab w:val="left" w:pos="993"/>
          <w:tab w:val="left" w:pos="1134"/>
        </w:tabs>
        <w:jc w:val="both"/>
        <w:rPr>
          <w:i/>
          <w:color w:val="FF0000"/>
          <w:sz w:val="14"/>
          <w:szCs w:val="14"/>
        </w:rPr>
      </w:pPr>
    </w:p>
    <w:p w:rsidR="00F0375E" w:rsidRPr="008B4C33" w:rsidRDefault="00F0375E" w:rsidP="00F0375E">
      <w:pPr>
        <w:shd w:val="clear" w:color="auto" w:fill="FFFFFF"/>
        <w:ind w:firstLine="708"/>
        <w:jc w:val="both"/>
        <w:rPr>
          <w:b/>
          <w:sz w:val="14"/>
          <w:szCs w:val="14"/>
        </w:rPr>
      </w:pPr>
      <w:r w:rsidRPr="008B4C33">
        <w:rPr>
          <w:sz w:val="14"/>
          <w:szCs w:val="14"/>
        </w:rPr>
        <w:t xml:space="preserve">Дополнительную информацию и справку можно получить по телефону </w:t>
      </w:r>
      <w:r w:rsidRPr="008B4C33">
        <w:rPr>
          <w:b/>
          <w:sz w:val="14"/>
          <w:szCs w:val="14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900036"/>
    <w:multiLevelType w:val="hybridMultilevel"/>
    <w:tmpl w:val="8D74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40854"/>
    <w:rsid w:val="00084BCA"/>
    <w:rsid w:val="000B2AC8"/>
    <w:rsid w:val="001124B3"/>
    <w:rsid w:val="00141281"/>
    <w:rsid w:val="001702AB"/>
    <w:rsid w:val="00173E5A"/>
    <w:rsid w:val="00175EE2"/>
    <w:rsid w:val="001800C8"/>
    <w:rsid w:val="001A3292"/>
    <w:rsid w:val="001B0EE4"/>
    <w:rsid w:val="001C63CC"/>
    <w:rsid w:val="001E27DB"/>
    <w:rsid w:val="00274430"/>
    <w:rsid w:val="00287BF1"/>
    <w:rsid w:val="002C3198"/>
    <w:rsid w:val="002D1DAD"/>
    <w:rsid w:val="002D35A2"/>
    <w:rsid w:val="00302010"/>
    <w:rsid w:val="00320A16"/>
    <w:rsid w:val="0034128C"/>
    <w:rsid w:val="00380018"/>
    <w:rsid w:val="00386A11"/>
    <w:rsid w:val="003D0E3C"/>
    <w:rsid w:val="003D3715"/>
    <w:rsid w:val="003E71F9"/>
    <w:rsid w:val="00412F23"/>
    <w:rsid w:val="00471D6B"/>
    <w:rsid w:val="00484ED1"/>
    <w:rsid w:val="004F1B22"/>
    <w:rsid w:val="005353EE"/>
    <w:rsid w:val="005A1000"/>
    <w:rsid w:val="005B0DE5"/>
    <w:rsid w:val="005B28A5"/>
    <w:rsid w:val="005B4AF7"/>
    <w:rsid w:val="00607099"/>
    <w:rsid w:val="00613692"/>
    <w:rsid w:val="0067604F"/>
    <w:rsid w:val="006D1C61"/>
    <w:rsid w:val="006D2C31"/>
    <w:rsid w:val="006F3FDC"/>
    <w:rsid w:val="006F7D96"/>
    <w:rsid w:val="00701CD5"/>
    <w:rsid w:val="007101A6"/>
    <w:rsid w:val="0075349E"/>
    <w:rsid w:val="00757D37"/>
    <w:rsid w:val="0079328B"/>
    <w:rsid w:val="007B1483"/>
    <w:rsid w:val="007B14FD"/>
    <w:rsid w:val="007C529F"/>
    <w:rsid w:val="007E78DD"/>
    <w:rsid w:val="00805A27"/>
    <w:rsid w:val="00821425"/>
    <w:rsid w:val="00842C1E"/>
    <w:rsid w:val="008675AE"/>
    <w:rsid w:val="00874BDF"/>
    <w:rsid w:val="00884774"/>
    <w:rsid w:val="008B4C33"/>
    <w:rsid w:val="008E1F4C"/>
    <w:rsid w:val="00905C31"/>
    <w:rsid w:val="0093268C"/>
    <w:rsid w:val="009953D9"/>
    <w:rsid w:val="009D3F1E"/>
    <w:rsid w:val="009E76F5"/>
    <w:rsid w:val="009F057B"/>
    <w:rsid w:val="00A01DE8"/>
    <w:rsid w:val="00A06BB5"/>
    <w:rsid w:val="00A252C5"/>
    <w:rsid w:val="00A340E7"/>
    <w:rsid w:val="00A44FFD"/>
    <w:rsid w:val="00A643CA"/>
    <w:rsid w:val="00A729DA"/>
    <w:rsid w:val="00A97CE0"/>
    <w:rsid w:val="00AB380A"/>
    <w:rsid w:val="00AB44BD"/>
    <w:rsid w:val="00AC7978"/>
    <w:rsid w:val="00B25630"/>
    <w:rsid w:val="00B53CC8"/>
    <w:rsid w:val="00BB5296"/>
    <w:rsid w:val="00C02AB1"/>
    <w:rsid w:val="00C36D84"/>
    <w:rsid w:val="00C401FD"/>
    <w:rsid w:val="00C74D67"/>
    <w:rsid w:val="00C80F60"/>
    <w:rsid w:val="00CF31AE"/>
    <w:rsid w:val="00D073A8"/>
    <w:rsid w:val="00D21514"/>
    <w:rsid w:val="00D25573"/>
    <w:rsid w:val="00D7617D"/>
    <w:rsid w:val="00DA671E"/>
    <w:rsid w:val="00DE263F"/>
    <w:rsid w:val="00E14E25"/>
    <w:rsid w:val="00E2207F"/>
    <w:rsid w:val="00EA7A50"/>
    <w:rsid w:val="00EC4200"/>
    <w:rsid w:val="00EE2DDD"/>
    <w:rsid w:val="00F0375E"/>
    <w:rsid w:val="00F038EB"/>
    <w:rsid w:val="00F30F00"/>
    <w:rsid w:val="00F410C1"/>
    <w:rsid w:val="00F552A8"/>
    <w:rsid w:val="00F61153"/>
    <w:rsid w:val="00F82DE6"/>
    <w:rsid w:val="00F9172D"/>
    <w:rsid w:val="00FB757E"/>
    <w:rsid w:val="00FC104B"/>
    <w:rsid w:val="00FD71F6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05A27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05A2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14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31</cp:revision>
  <cp:lastPrinted>2019-03-19T05:01:00Z</cp:lastPrinted>
  <dcterms:created xsi:type="dcterms:W3CDTF">2018-02-05T05:31:00Z</dcterms:created>
  <dcterms:modified xsi:type="dcterms:W3CDTF">2019-04-01T09:04:00Z</dcterms:modified>
</cp:coreProperties>
</file>