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1E6408">
        <w:rPr>
          <w:b/>
          <w:color w:val="auto"/>
          <w:sz w:val="16"/>
          <w:szCs w:val="16"/>
          <w:lang w:val="kk-KZ"/>
        </w:rPr>
        <w:t>17</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w:t>
      </w:r>
      <w:r w:rsidR="001E6408">
        <w:rPr>
          <w:b/>
          <w:color w:val="auto"/>
          <w:sz w:val="20"/>
          <w:szCs w:val="20"/>
          <w:lang w:val="kk-KZ"/>
        </w:rPr>
        <w:t xml:space="preserve">тігін материалдарың сатып </w:t>
      </w:r>
      <w:r w:rsidRPr="006A57CF">
        <w:rPr>
          <w:b/>
          <w:color w:val="auto"/>
          <w:sz w:val="20"/>
          <w:szCs w:val="20"/>
          <w:lang w:val="kk-KZ"/>
        </w:rPr>
        <w:t xml:space="preserve"> </w:t>
      </w:r>
      <w:r>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A95F79">
        <w:rPr>
          <w:color w:val="auto"/>
          <w:sz w:val="16"/>
          <w:szCs w:val="16"/>
          <w:lang w:val="kk-KZ"/>
        </w:rPr>
        <w:t>14</w:t>
      </w:r>
      <w:r w:rsidR="004118F4">
        <w:rPr>
          <w:color w:val="auto"/>
          <w:sz w:val="16"/>
          <w:szCs w:val="16"/>
          <w:lang w:val="kk-KZ"/>
        </w:rPr>
        <w:t>.02</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701"/>
        <w:gridCol w:w="2552"/>
        <w:gridCol w:w="992"/>
        <w:gridCol w:w="567"/>
        <w:gridCol w:w="1417"/>
        <w:gridCol w:w="1134"/>
        <w:gridCol w:w="1418"/>
        <w:gridCol w:w="709"/>
        <w:gridCol w:w="1701"/>
        <w:gridCol w:w="850"/>
        <w:gridCol w:w="1559"/>
      </w:tblGrid>
      <w:tr w:rsidR="000263E2" w:rsidRPr="00F33BEF" w:rsidTr="00CC6FBB">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851"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5E46BF">
              <w:rPr>
                <w:b/>
                <w:sz w:val="16"/>
                <w:szCs w:val="16"/>
                <w:lang w:val="kk-KZ"/>
              </w:rPr>
              <w:t xml:space="preserve"> </w:t>
            </w:r>
            <w:r w:rsidRPr="003D389D">
              <w:rPr>
                <w:b/>
                <w:sz w:val="16"/>
                <w:szCs w:val="16"/>
              </w:rPr>
              <w:t>берушінің</w:t>
            </w:r>
            <w:r w:rsidR="005E46BF">
              <w:rPr>
                <w:b/>
                <w:sz w:val="16"/>
                <w:szCs w:val="16"/>
                <w:lang w:val="kk-KZ"/>
              </w:rPr>
              <w:t xml:space="preserve"> </w:t>
            </w:r>
            <w:proofErr w:type="spellStart"/>
            <w:r w:rsidRPr="003D389D">
              <w:rPr>
                <w:b/>
                <w:sz w:val="16"/>
                <w:szCs w:val="16"/>
              </w:rPr>
              <w:t>атауы</w:t>
            </w:r>
            <w:proofErr w:type="spellEnd"/>
          </w:p>
        </w:tc>
        <w:tc>
          <w:tcPr>
            <w:tcW w:w="1701"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552"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567"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417"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5E46BF">
              <w:rPr>
                <w:b/>
                <w:sz w:val="16"/>
                <w:szCs w:val="16"/>
                <w:lang w:val="kk-KZ"/>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134"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Тауарлардыжеткізу</w:t>
            </w:r>
            <w:proofErr w:type="spellEnd"/>
            <w:r w:rsidR="005E46BF">
              <w:rPr>
                <w:b/>
                <w:sz w:val="16"/>
                <w:szCs w:val="16"/>
                <w:lang w:val="kk-KZ"/>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E46BF">
              <w:rPr>
                <w:b/>
                <w:sz w:val="16"/>
                <w:szCs w:val="16"/>
                <w:lang w:val="kk-KZ"/>
              </w:rPr>
              <w:t xml:space="preserve"> </w:t>
            </w:r>
            <w:proofErr w:type="spellStart"/>
            <w:r w:rsidRPr="00E503B3">
              <w:rPr>
                <w:b/>
                <w:sz w:val="16"/>
                <w:szCs w:val="16"/>
              </w:rPr>
              <w:t>жеткізу</w:t>
            </w:r>
            <w:proofErr w:type="spellEnd"/>
            <w:r w:rsidR="005E46BF">
              <w:rPr>
                <w:b/>
                <w:sz w:val="16"/>
                <w:szCs w:val="16"/>
                <w:lang w:val="kk-KZ"/>
              </w:rPr>
              <w:t xml:space="preserve"> </w:t>
            </w:r>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өлшемітөлем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F33BEF" w:rsidRPr="00846CF5" w:rsidTr="00CC6FBB">
        <w:trPr>
          <w:trHeight w:val="279"/>
        </w:trPr>
        <w:tc>
          <w:tcPr>
            <w:tcW w:w="567" w:type="dxa"/>
            <w:shd w:val="clear" w:color="auto" w:fill="auto"/>
            <w:vAlign w:val="center"/>
          </w:tcPr>
          <w:p w:rsidR="00F33BEF" w:rsidRPr="00CB35A1" w:rsidRDefault="00F33BEF" w:rsidP="00612132">
            <w:pPr>
              <w:jc w:val="center"/>
              <w:rPr>
                <w:sz w:val="16"/>
                <w:szCs w:val="16"/>
              </w:rPr>
            </w:pPr>
            <w:r w:rsidRPr="00CB35A1">
              <w:rPr>
                <w:sz w:val="16"/>
                <w:szCs w:val="16"/>
              </w:rPr>
              <w:t>1</w:t>
            </w:r>
          </w:p>
        </w:tc>
        <w:tc>
          <w:tcPr>
            <w:tcW w:w="851" w:type="dxa"/>
            <w:vAlign w:val="center"/>
          </w:tcPr>
          <w:p w:rsidR="00F33BEF" w:rsidRPr="00CB35A1" w:rsidRDefault="00F33BEF"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701" w:type="dxa"/>
            <w:shd w:val="clear" w:color="auto" w:fill="auto"/>
            <w:vAlign w:val="center"/>
          </w:tcPr>
          <w:p w:rsidR="00F33BEF" w:rsidRPr="008F5E68" w:rsidRDefault="00F33BEF" w:rsidP="0091128A">
            <w:pPr>
              <w:jc w:val="center"/>
              <w:rPr>
                <w:sz w:val="16"/>
                <w:szCs w:val="16"/>
                <w:lang w:val="kk-KZ"/>
              </w:rPr>
            </w:pPr>
            <w:r>
              <w:rPr>
                <w:sz w:val="16"/>
                <w:szCs w:val="16"/>
                <w:lang w:val="kk-KZ"/>
              </w:rPr>
              <w:t xml:space="preserve">Сетка хирургическая </w:t>
            </w:r>
          </w:p>
        </w:tc>
        <w:tc>
          <w:tcPr>
            <w:tcW w:w="2552" w:type="dxa"/>
          </w:tcPr>
          <w:p w:rsidR="00F33BEF" w:rsidRPr="00F33BEF" w:rsidRDefault="00F33BEF" w:rsidP="00847EFC">
            <w:pPr>
              <w:rPr>
                <w:sz w:val="18"/>
                <w:szCs w:val="18"/>
              </w:rPr>
            </w:pPr>
            <w:r w:rsidRPr="00F33BEF">
              <w:rPr>
                <w:sz w:val="18"/>
                <w:szCs w:val="18"/>
              </w:rPr>
              <w:t xml:space="preserve">Сетка хирургическая макропористая частично рассасывающаяся </w:t>
            </w:r>
            <w:proofErr w:type="spellStart"/>
            <w:r w:rsidRPr="00F33BEF">
              <w:rPr>
                <w:sz w:val="18"/>
                <w:szCs w:val="18"/>
              </w:rPr>
              <w:t>монофиламентная</w:t>
            </w:r>
            <w:proofErr w:type="spellEnd"/>
            <w:r w:rsidRPr="00F33BEF">
              <w:rPr>
                <w:sz w:val="18"/>
                <w:szCs w:val="18"/>
              </w:rPr>
              <w:t xml:space="preserve"> для пластики грыж. Сетка состоит из 50% нити полиглекапрона-25 (условный размер 5/0) и 50% нити полипропилена (условный размер 6/0), с размером пор 3,2 мм для обеспечения лучшего врастания сетки в переднюю брюшную стенку и формирования гибкой рубцовой структуры. На сетке присутствуют окрашенные полоски, облегчающие ориентирование сетки в брюшной полости в направлении максимальной эластичности. Удельный вес сетки до абсорбции рассасывающейся </w:t>
            </w:r>
            <w:proofErr w:type="spellStart"/>
            <w:r w:rsidRPr="00F33BEF">
              <w:rPr>
                <w:sz w:val="18"/>
                <w:szCs w:val="18"/>
              </w:rPr>
              <w:t>полиглекапроновой</w:t>
            </w:r>
            <w:proofErr w:type="spellEnd"/>
            <w:r w:rsidRPr="00F33BEF">
              <w:rPr>
                <w:sz w:val="18"/>
                <w:szCs w:val="18"/>
              </w:rPr>
              <w:t xml:space="preserve"> составляющей составляет 58 г/м</w:t>
            </w:r>
            <w:proofErr w:type="gramStart"/>
            <w:r w:rsidRPr="00F33BEF">
              <w:rPr>
                <w:sz w:val="18"/>
                <w:szCs w:val="18"/>
              </w:rPr>
              <w:t>2</w:t>
            </w:r>
            <w:proofErr w:type="gramEnd"/>
            <w:r w:rsidRPr="00F33BEF">
              <w:rPr>
                <w:sz w:val="18"/>
                <w:szCs w:val="18"/>
              </w:rPr>
              <w:t xml:space="preserve">, удельный вес </w:t>
            </w:r>
            <w:proofErr w:type="spellStart"/>
            <w:r w:rsidRPr="00F33BEF">
              <w:rPr>
                <w:sz w:val="18"/>
                <w:szCs w:val="18"/>
              </w:rPr>
              <w:t>нерассасывающейся</w:t>
            </w:r>
            <w:proofErr w:type="spellEnd"/>
            <w:r w:rsidRPr="00F33BEF">
              <w:rPr>
                <w:sz w:val="18"/>
                <w:szCs w:val="18"/>
              </w:rPr>
              <w:t xml:space="preserve"> полипропиленовой составляющей - 34 г/м2. Прочность на разрыв составляет 730-810Н. Прямоугольной формы. Размер 6х11 см. </w:t>
            </w:r>
          </w:p>
        </w:tc>
        <w:tc>
          <w:tcPr>
            <w:tcW w:w="992" w:type="dxa"/>
            <w:shd w:val="clear" w:color="auto" w:fill="auto"/>
            <w:vAlign w:val="center"/>
          </w:tcPr>
          <w:p w:rsidR="00F33BEF" w:rsidRPr="008F5E68" w:rsidRDefault="00F33BEF" w:rsidP="00F33BEF">
            <w:pPr>
              <w:jc w:val="center"/>
              <w:rPr>
                <w:sz w:val="18"/>
                <w:szCs w:val="18"/>
                <w:lang w:val="kk-KZ"/>
              </w:rPr>
            </w:pPr>
            <w:r>
              <w:rPr>
                <w:sz w:val="18"/>
                <w:szCs w:val="18"/>
                <w:lang w:val="kk-KZ"/>
              </w:rPr>
              <w:t>дана</w:t>
            </w:r>
          </w:p>
        </w:tc>
        <w:tc>
          <w:tcPr>
            <w:tcW w:w="567" w:type="dxa"/>
            <w:shd w:val="clear" w:color="auto" w:fill="auto"/>
            <w:vAlign w:val="center"/>
          </w:tcPr>
          <w:p w:rsidR="00F33BEF" w:rsidRPr="00CB35A1" w:rsidRDefault="00F33BEF" w:rsidP="00612132">
            <w:pPr>
              <w:jc w:val="center"/>
              <w:rPr>
                <w:sz w:val="16"/>
                <w:szCs w:val="16"/>
                <w:lang w:val="kk-KZ"/>
              </w:rPr>
            </w:pPr>
            <w:r>
              <w:rPr>
                <w:sz w:val="16"/>
                <w:szCs w:val="16"/>
                <w:lang w:val="kk-KZ"/>
              </w:rPr>
              <w:t>5</w:t>
            </w:r>
          </w:p>
        </w:tc>
        <w:tc>
          <w:tcPr>
            <w:tcW w:w="1417" w:type="dxa"/>
            <w:shd w:val="clear" w:color="auto" w:fill="auto"/>
            <w:vAlign w:val="center"/>
          </w:tcPr>
          <w:p w:rsidR="00F33BEF" w:rsidRPr="00CB35A1" w:rsidRDefault="00F33BEF" w:rsidP="00612132">
            <w:pPr>
              <w:jc w:val="center"/>
              <w:rPr>
                <w:sz w:val="16"/>
                <w:szCs w:val="16"/>
                <w:lang w:val="kk-KZ"/>
              </w:rPr>
            </w:pPr>
          </w:p>
          <w:p w:rsidR="00F33BEF" w:rsidRPr="00CB35A1" w:rsidRDefault="00F33BEF" w:rsidP="00612132">
            <w:pPr>
              <w:jc w:val="center"/>
              <w:rPr>
                <w:sz w:val="16"/>
                <w:szCs w:val="16"/>
                <w:lang w:val="kk-KZ"/>
              </w:rPr>
            </w:pPr>
            <w:r w:rsidRPr="00CB35A1">
              <w:rPr>
                <w:sz w:val="16"/>
                <w:szCs w:val="16"/>
                <w:lang w:val="kk-KZ"/>
              </w:rPr>
              <w:t>DDP</w:t>
            </w:r>
          </w:p>
        </w:tc>
        <w:tc>
          <w:tcPr>
            <w:tcW w:w="1134" w:type="dxa"/>
            <w:shd w:val="clear" w:color="auto" w:fill="auto"/>
            <w:vAlign w:val="center"/>
          </w:tcPr>
          <w:p w:rsidR="00F33BEF" w:rsidRPr="00CB35A1" w:rsidRDefault="00F33BEF"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F33BEF" w:rsidRPr="00CB35A1" w:rsidRDefault="00F33BEF" w:rsidP="00612132">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F33BEF" w:rsidRPr="00CB35A1" w:rsidRDefault="00F33BEF" w:rsidP="00612132">
            <w:pPr>
              <w:jc w:val="center"/>
              <w:rPr>
                <w:sz w:val="16"/>
                <w:szCs w:val="16"/>
                <w:lang w:val="kk-KZ"/>
              </w:rPr>
            </w:pPr>
            <w:r w:rsidRPr="00CB35A1">
              <w:rPr>
                <w:sz w:val="16"/>
                <w:szCs w:val="16"/>
                <w:lang w:val="kk-KZ"/>
              </w:rPr>
              <w:t>0</w:t>
            </w:r>
          </w:p>
        </w:tc>
        <w:tc>
          <w:tcPr>
            <w:tcW w:w="1701" w:type="dxa"/>
            <w:vAlign w:val="center"/>
          </w:tcPr>
          <w:p w:rsidR="00F33BEF" w:rsidRPr="00CB35A1" w:rsidRDefault="00F33BEF"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F33BEF" w:rsidRPr="00F33BEF" w:rsidRDefault="00562BBD" w:rsidP="00F33BEF">
            <w:pPr>
              <w:jc w:val="center"/>
              <w:rPr>
                <w:sz w:val="18"/>
                <w:szCs w:val="18"/>
                <w:lang w:val="kk-KZ"/>
              </w:rPr>
            </w:pPr>
            <w:r>
              <w:rPr>
                <w:sz w:val="18"/>
                <w:szCs w:val="18"/>
                <w:lang w:val="kk-KZ"/>
              </w:rPr>
              <w:t>40</w:t>
            </w:r>
            <w:r w:rsidR="00F33BEF" w:rsidRPr="00F33BEF">
              <w:rPr>
                <w:sz w:val="18"/>
                <w:szCs w:val="18"/>
                <w:lang w:val="kk-KZ"/>
              </w:rPr>
              <w:t xml:space="preserve"> 000</w:t>
            </w:r>
          </w:p>
        </w:tc>
        <w:tc>
          <w:tcPr>
            <w:tcW w:w="1559" w:type="dxa"/>
            <w:vAlign w:val="center"/>
          </w:tcPr>
          <w:p w:rsidR="00F33BEF" w:rsidRPr="00DC6F8A" w:rsidRDefault="00562BBD" w:rsidP="00612132">
            <w:pPr>
              <w:jc w:val="center"/>
              <w:rPr>
                <w:sz w:val="16"/>
                <w:szCs w:val="16"/>
                <w:lang w:val="kk-KZ"/>
              </w:rPr>
            </w:pPr>
            <w:r>
              <w:rPr>
                <w:sz w:val="16"/>
                <w:szCs w:val="16"/>
                <w:lang w:val="kk-KZ"/>
              </w:rPr>
              <w:t>200</w:t>
            </w:r>
            <w:r w:rsidR="00F33BEF">
              <w:rPr>
                <w:sz w:val="16"/>
                <w:szCs w:val="16"/>
                <w:lang w:val="kk-KZ"/>
              </w:rPr>
              <w:t xml:space="preserve"> 000</w:t>
            </w:r>
          </w:p>
        </w:tc>
      </w:tr>
      <w:tr w:rsidR="00F33BEF" w:rsidRPr="00846CF5" w:rsidTr="00CC6FBB">
        <w:trPr>
          <w:trHeight w:val="279"/>
        </w:trPr>
        <w:tc>
          <w:tcPr>
            <w:tcW w:w="567" w:type="dxa"/>
            <w:shd w:val="clear" w:color="auto" w:fill="auto"/>
            <w:vAlign w:val="center"/>
          </w:tcPr>
          <w:p w:rsidR="00F33BEF" w:rsidRPr="007E3131" w:rsidRDefault="00F33BEF" w:rsidP="00846CF5">
            <w:pPr>
              <w:jc w:val="center"/>
              <w:rPr>
                <w:sz w:val="16"/>
                <w:szCs w:val="16"/>
                <w:lang w:val="kk-KZ"/>
              </w:rPr>
            </w:pPr>
            <w:r>
              <w:rPr>
                <w:sz w:val="16"/>
                <w:szCs w:val="16"/>
                <w:lang w:val="kk-KZ"/>
              </w:rPr>
              <w:t>2</w:t>
            </w:r>
          </w:p>
        </w:tc>
        <w:tc>
          <w:tcPr>
            <w:tcW w:w="851" w:type="dxa"/>
            <w:vAlign w:val="center"/>
          </w:tcPr>
          <w:p w:rsidR="00F33BEF" w:rsidRPr="00CB35A1" w:rsidRDefault="00F33BEF" w:rsidP="00846CF5">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701" w:type="dxa"/>
            <w:shd w:val="clear" w:color="auto" w:fill="auto"/>
            <w:vAlign w:val="center"/>
          </w:tcPr>
          <w:p w:rsidR="00F33BEF" w:rsidRPr="008F5E68" w:rsidRDefault="00F33BEF" w:rsidP="0019021F">
            <w:pPr>
              <w:jc w:val="center"/>
              <w:rPr>
                <w:sz w:val="16"/>
                <w:szCs w:val="16"/>
                <w:lang w:val="kk-KZ"/>
              </w:rPr>
            </w:pPr>
            <w:r>
              <w:rPr>
                <w:sz w:val="16"/>
                <w:szCs w:val="16"/>
                <w:lang w:val="kk-KZ"/>
              </w:rPr>
              <w:t xml:space="preserve">Сетка хирургическая </w:t>
            </w:r>
          </w:p>
        </w:tc>
        <w:tc>
          <w:tcPr>
            <w:tcW w:w="2552" w:type="dxa"/>
          </w:tcPr>
          <w:p w:rsidR="00F33BEF" w:rsidRPr="00F33BEF" w:rsidRDefault="00F33BEF" w:rsidP="00847EFC">
            <w:pPr>
              <w:rPr>
                <w:sz w:val="18"/>
                <w:szCs w:val="18"/>
              </w:rPr>
            </w:pPr>
            <w:r w:rsidRPr="00F33BEF">
              <w:rPr>
                <w:sz w:val="18"/>
                <w:szCs w:val="18"/>
              </w:rPr>
              <w:t xml:space="preserve">Сетка хирургическая макропористая частично рассасывающаяся </w:t>
            </w:r>
            <w:proofErr w:type="spellStart"/>
            <w:r w:rsidRPr="00F33BEF">
              <w:rPr>
                <w:sz w:val="18"/>
                <w:szCs w:val="18"/>
              </w:rPr>
              <w:t>монофиламентная</w:t>
            </w:r>
            <w:proofErr w:type="spellEnd"/>
            <w:r w:rsidRPr="00F33BEF">
              <w:rPr>
                <w:sz w:val="18"/>
                <w:szCs w:val="18"/>
              </w:rPr>
              <w:t xml:space="preserve"> для пластики грыж. Сетка состоит </w:t>
            </w:r>
            <w:r w:rsidRPr="00F33BEF">
              <w:rPr>
                <w:sz w:val="18"/>
                <w:szCs w:val="18"/>
              </w:rPr>
              <w:lastRenderedPageBreak/>
              <w:t xml:space="preserve">из 50% нити полиглекапрона-25 (условный размер 5/0) и 50% нити полипропилена (условный размер 6/0), с размером пор 3,2 мм для обеспечения лучшего врастания сетки в переднюю брюшную стенку и формирования гибкой рубцовой структуры. На сетке присутствуют окрашенные полоски, облегчающие ориентирование сетки в брюшной полости в направлении максимальной эластичности. Удельный вес сетки до абсорбции рассасывающейся </w:t>
            </w:r>
            <w:proofErr w:type="spellStart"/>
            <w:r w:rsidRPr="00F33BEF">
              <w:rPr>
                <w:sz w:val="18"/>
                <w:szCs w:val="18"/>
              </w:rPr>
              <w:t>полиглекапроновой</w:t>
            </w:r>
            <w:proofErr w:type="spellEnd"/>
            <w:r w:rsidRPr="00F33BEF">
              <w:rPr>
                <w:sz w:val="18"/>
                <w:szCs w:val="18"/>
              </w:rPr>
              <w:t xml:space="preserve"> составляющей составляет 58 г/м</w:t>
            </w:r>
            <w:proofErr w:type="gramStart"/>
            <w:r w:rsidRPr="00F33BEF">
              <w:rPr>
                <w:sz w:val="18"/>
                <w:szCs w:val="18"/>
              </w:rPr>
              <w:t>2</w:t>
            </w:r>
            <w:proofErr w:type="gramEnd"/>
            <w:r w:rsidRPr="00F33BEF">
              <w:rPr>
                <w:sz w:val="18"/>
                <w:szCs w:val="18"/>
              </w:rPr>
              <w:t xml:space="preserve">, удельный вес </w:t>
            </w:r>
            <w:proofErr w:type="spellStart"/>
            <w:r w:rsidRPr="00F33BEF">
              <w:rPr>
                <w:sz w:val="18"/>
                <w:szCs w:val="18"/>
              </w:rPr>
              <w:t>нерассасывающейся</w:t>
            </w:r>
            <w:proofErr w:type="spellEnd"/>
            <w:r w:rsidRPr="00F33BEF">
              <w:rPr>
                <w:sz w:val="18"/>
                <w:szCs w:val="18"/>
              </w:rPr>
              <w:t xml:space="preserve"> полипропиленовой составляющей - 34 г/м2. Прочность на разрыв составляет 730-810Н. Прямоугольной формы. Размер 12х10 см. </w:t>
            </w:r>
          </w:p>
        </w:tc>
        <w:tc>
          <w:tcPr>
            <w:tcW w:w="992" w:type="dxa"/>
            <w:shd w:val="clear" w:color="auto" w:fill="auto"/>
            <w:vAlign w:val="center"/>
          </w:tcPr>
          <w:p w:rsidR="00F33BEF" w:rsidRDefault="00F33BEF" w:rsidP="00F33BEF">
            <w:pPr>
              <w:jc w:val="center"/>
            </w:pPr>
            <w:r w:rsidRPr="000C7366">
              <w:rPr>
                <w:sz w:val="18"/>
                <w:szCs w:val="18"/>
                <w:lang w:val="kk-KZ"/>
              </w:rPr>
              <w:lastRenderedPageBreak/>
              <w:t>дана</w:t>
            </w:r>
          </w:p>
        </w:tc>
        <w:tc>
          <w:tcPr>
            <w:tcW w:w="567" w:type="dxa"/>
            <w:shd w:val="clear" w:color="auto" w:fill="auto"/>
            <w:vAlign w:val="center"/>
          </w:tcPr>
          <w:p w:rsidR="00F33BEF" w:rsidRPr="00CB35A1" w:rsidRDefault="00F33BEF" w:rsidP="00846CF5">
            <w:pPr>
              <w:jc w:val="center"/>
              <w:rPr>
                <w:sz w:val="16"/>
                <w:szCs w:val="16"/>
                <w:lang w:val="kk-KZ"/>
              </w:rPr>
            </w:pPr>
            <w:r>
              <w:rPr>
                <w:sz w:val="16"/>
                <w:szCs w:val="16"/>
                <w:lang w:val="kk-KZ"/>
              </w:rPr>
              <w:t>10</w:t>
            </w:r>
          </w:p>
        </w:tc>
        <w:tc>
          <w:tcPr>
            <w:tcW w:w="1417" w:type="dxa"/>
            <w:shd w:val="clear" w:color="auto" w:fill="auto"/>
            <w:vAlign w:val="center"/>
          </w:tcPr>
          <w:p w:rsidR="00F33BEF" w:rsidRPr="00CB35A1" w:rsidRDefault="00F33BEF" w:rsidP="00846CF5">
            <w:pPr>
              <w:jc w:val="center"/>
              <w:rPr>
                <w:sz w:val="16"/>
                <w:szCs w:val="16"/>
                <w:lang w:val="kk-KZ"/>
              </w:rPr>
            </w:pPr>
          </w:p>
          <w:p w:rsidR="00F33BEF" w:rsidRPr="00CB35A1" w:rsidRDefault="00F33BEF" w:rsidP="00846CF5">
            <w:pPr>
              <w:jc w:val="center"/>
              <w:rPr>
                <w:sz w:val="16"/>
                <w:szCs w:val="16"/>
                <w:lang w:val="kk-KZ"/>
              </w:rPr>
            </w:pPr>
            <w:r w:rsidRPr="00CB35A1">
              <w:rPr>
                <w:sz w:val="16"/>
                <w:szCs w:val="16"/>
                <w:lang w:val="kk-KZ"/>
              </w:rPr>
              <w:t>DDP</w:t>
            </w:r>
          </w:p>
        </w:tc>
        <w:tc>
          <w:tcPr>
            <w:tcW w:w="1134" w:type="dxa"/>
            <w:shd w:val="clear" w:color="auto" w:fill="auto"/>
            <w:vAlign w:val="center"/>
          </w:tcPr>
          <w:p w:rsidR="00F33BEF" w:rsidRPr="00CB35A1" w:rsidRDefault="00F33BEF" w:rsidP="00846CF5">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F33BEF" w:rsidRPr="00CB35A1" w:rsidRDefault="00F33BEF" w:rsidP="00846CF5">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F33BEF" w:rsidRPr="00CB35A1" w:rsidRDefault="00F33BEF" w:rsidP="00846CF5">
            <w:pPr>
              <w:jc w:val="center"/>
              <w:rPr>
                <w:sz w:val="16"/>
                <w:szCs w:val="16"/>
                <w:lang w:val="kk-KZ"/>
              </w:rPr>
            </w:pPr>
            <w:r w:rsidRPr="00CB35A1">
              <w:rPr>
                <w:sz w:val="16"/>
                <w:szCs w:val="16"/>
                <w:lang w:val="kk-KZ"/>
              </w:rPr>
              <w:t>0</w:t>
            </w:r>
          </w:p>
        </w:tc>
        <w:tc>
          <w:tcPr>
            <w:tcW w:w="1701" w:type="dxa"/>
            <w:vAlign w:val="center"/>
          </w:tcPr>
          <w:p w:rsidR="00F33BEF" w:rsidRPr="00CB35A1" w:rsidRDefault="00F33BEF" w:rsidP="00846CF5">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F33BEF" w:rsidRPr="00F33BEF" w:rsidRDefault="00562BBD" w:rsidP="00F33BEF">
            <w:pPr>
              <w:jc w:val="center"/>
              <w:rPr>
                <w:sz w:val="18"/>
                <w:szCs w:val="18"/>
              </w:rPr>
            </w:pPr>
            <w:r>
              <w:rPr>
                <w:sz w:val="18"/>
                <w:szCs w:val="18"/>
                <w:lang w:val="kk-KZ"/>
              </w:rPr>
              <w:t>45</w:t>
            </w:r>
            <w:r w:rsidR="00F33BEF" w:rsidRPr="00F33BEF">
              <w:rPr>
                <w:sz w:val="18"/>
                <w:szCs w:val="18"/>
              </w:rPr>
              <w:t xml:space="preserve"> 000</w:t>
            </w:r>
          </w:p>
        </w:tc>
        <w:tc>
          <w:tcPr>
            <w:tcW w:w="1559" w:type="dxa"/>
            <w:vAlign w:val="center"/>
          </w:tcPr>
          <w:p w:rsidR="00F33BEF" w:rsidRPr="00DC6F8A" w:rsidRDefault="00562BBD" w:rsidP="00846CF5">
            <w:pPr>
              <w:jc w:val="center"/>
              <w:rPr>
                <w:sz w:val="16"/>
                <w:szCs w:val="16"/>
                <w:lang w:val="kk-KZ"/>
              </w:rPr>
            </w:pPr>
            <w:r>
              <w:rPr>
                <w:sz w:val="16"/>
                <w:szCs w:val="16"/>
                <w:lang w:val="kk-KZ"/>
              </w:rPr>
              <w:t xml:space="preserve">450 </w:t>
            </w:r>
            <w:r w:rsidR="00F33BEF">
              <w:rPr>
                <w:sz w:val="16"/>
                <w:szCs w:val="16"/>
                <w:lang w:val="kk-KZ"/>
              </w:rPr>
              <w:t>000</w:t>
            </w:r>
          </w:p>
        </w:tc>
      </w:tr>
      <w:tr w:rsidR="00F33BEF" w:rsidRPr="00846CF5" w:rsidTr="00CC6FBB">
        <w:trPr>
          <w:trHeight w:val="279"/>
        </w:trPr>
        <w:tc>
          <w:tcPr>
            <w:tcW w:w="567" w:type="dxa"/>
            <w:shd w:val="clear" w:color="auto" w:fill="auto"/>
            <w:vAlign w:val="center"/>
          </w:tcPr>
          <w:p w:rsidR="00F33BEF" w:rsidRDefault="00F33BEF" w:rsidP="00846CF5">
            <w:pPr>
              <w:jc w:val="center"/>
              <w:rPr>
                <w:sz w:val="16"/>
                <w:szCs w:val="16"/>
                <w:lang w:val="kk-KZ"/>
              </w:rPr>
            </w:pPr>
            <w:r>
              <w:rPr>
                <w:sz w:val="16"/>
                <w:szCs w:val="16"/>
                <w:lang w:val="kk-KZ"/>
              </w:rPr>
              <w:lastRenderedPageBreak/>
              <w:t>3</w:t>
            </w:r>
          </w:p>
        </w:tc>
        <w:tc>
          <w:tcPr>
            <w:tcW w:w="851" w:type="dxa"/>
            <w:vAlign w:val="center"/>
          </w:tcPr>
          <w:p w:rsidR="00F33BEF" w:rsidRPr="00CB35A1" w:rsidRDefault="00F33BEF" w:rsidP="00846CF5">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701" w:type="dxa"/>
            <w:shd w:val="clear" w:color="auto" w:fill="auto"/>
            <w:vAlign w:val="center"/>
          </w:tcPr>
          <w:p w:rsidR="00F33BEF" w:rsidRPr="008F5E68" w:rsidRDefault="00F33BEF" w:rsidP="0019021F">
            <w:pPr>
              <w:jc w:val="center"/>
              <w:rPr>
                <w:sz w:val="16"/>
                <w:szCs w:val="16"/>
                <w:lang w:val="kk-KZ"/>
              </w:rPr>
            </w:pPr>
            <w:r>
              <w:rPr>
                <w:sz w:val="16"/>
                <w:szCs w:val="16"/>
                <w:lang w:val="kk-KZ"/>
              </w:rPr>
              <w:t xml:space="preserve">Сетка хирургическая </w:t>
            </w:r>
          </w:p>
        </w:tc>
        <w:tc>
          <w:tcPr>
            <w:tcW w:w="2552" w:type="dxa"/>
          </w:tcPr>
          <w:p w:rsidR="00F33BEF" w:rsidRPr="00F33BEF" w:rsidRDefault="00F33BEF" w:rsidP="00F33BEF">
            <w:pPr>
              <w:rPr>
                <w:sz w:val="18"/>
                <w:szCs w:val="18"/>
              </w:rPr>
            </w:pPr>
            <w:r w:rsidRPr="00F33BEF">
              <w:rPr>
                <w:sz w:val="18"/>
                <w:szCs w:val="18"/>
              </w:rPr>
              <w:t xml:space="preserve">Сетка хирургическая макропористая частично рассасывающаяся </w:t>
            </w:r>
            <w:proofErr w:type="spellStart"/>
            <w:r w:rsidRPr="00F33BEF">
              <w:rPr>
                <w:sz w:val="18"/>
                <w:szCs w:val="18"/>
              </w:rPr>
              <w:t>монофиламентная</w:t>
            </w:r>
            <w:proofErr w:type="spellEnd"/>
            <w:r w:rsidRPr="00F33BEF">
              <w:rPr>
                <w:sz w:val="18"/>
                <w:szCs w:val="18"/>
              </w:rPr>
              <w:t xml:space="preserve"> для пластики грыж. Сетка состоит из 50% нити полиглекапрона-25 (условный размер 5/0) и 50% нити полипропилена (условный размер 6/0), с размером пор 3,2 мм для обеспечения лучшего врастания сетки в переднюю брюшную стенку и формирования гибкой рубцовой структуры. На сетке присутствуют окрашенные полоски, облегчающие ориентирование сетки в брюшной полости в направлении максимальной эластичности. Удельный вес сетки до абсорбции рассасывающейся </w:t>
            </w:r>
            <w:proofErr w:type="spellStart"/>
            <w:r w:rsidRPr="00F33BEF">
              <w:rPr>
                <w:sz w:val="18"/>
                <w:szCs w:val="18"/>
              </w:rPr>
              <w:lastRenderedPageBreak/>
              <w:t>полиглекапроновой</w:t>
            </w:r>
            <w:proofErr w:type="spellEnd"/>
            <w:r w:rsidRPr="00F33BEF">
              <w:rPr>
                <w:sz w:val="18"/>
                <w:szCs w:val="18"/>
              </w:rPr>
              <w:t xml:space="preserve"> составляющей составляет 58 г/м</w:t>
            </w:r>
            <w:proofErr w:type="gramStart"/>
            <w:r w:rsidRPr="00F33BEF">
              <w:rPr>
                <w:sz w:val="18"/>
                <w:szCs w:val="18"/>
              </w:rPr>
              <w:t>2</w:t>
            </w:r>
            <w:proofErr w:type="gramEnd"/>
            <w:r w:rsidRPr="00F33BEF">
              <w:rPr>
                <w:sz w:val="18"/>
                <w:szCs w:val="18"/>
              </w:rPr>
              <w:t xml:space="preserve">, удельный вес </w:t>
            </w:r>
            <w:proofErr w:type="spellStart"/>
            <w:r w:rsidRPr="00F33BEF">
              <w:rPr>
                <w:sz w:val="18"/>
                <w:szCs w:val="18"/>
              </w:rPr>
              <w:t>нерассасывающейся</w:t>
            </w:r>
            <w:proofErr w:type="spellEnd"/>
            <w:r w:rsidRPr="00F33BEF">
              <w:rPr>
                <w:sz w:val="18"/>
                <w:szCs w:val="18"/>
              </w:rPr>
              <w:t xml:space="preserve"> полипропиленовой составляющей - 34 г/м2. Прочность на разрыв составляет 730-810Н. Прямоугольной формы. Размер 15х10 см.</w:t>
            </w:r>
          </w:p>
        </w:tc>
        <w:tc>
          <w:tcPr>
            <w:tcW w:w="992" w:type="dxa"/>
            <w:shd w:val="clear" w:color="auto" w:fill="auto"/>
            <w:vAlign w:val="center"/>
          </w:tcPr>
          <w:p w:rsidR="00F33BEF" w:rsidRDefault="00F33BEF" w:rsidP="00F33BEF">
            <w:pPr>
              <w:jc w:val="center"/>
            </w:pPr>
            <w:r w:rsidRPr="000C7366">
              <w:rPr>
                <w:sz w:val="18"/>
                <w:szCs w:val="18"/>
                <w:lang w:val="kk-KZ"/>
              </w:rPr>
              <w:lastRenderedPageBreak/>
              <w:t>дана</w:t>
            </w:r>
          </w:p>
        </w:tc>
        <w:tc>
          <w:tcPr>
            <w:tcW w:w="567" w:type="dxa"/>
            <w:shd w:val="clear" w:color="auto" w:fill="auto"/>
            <w:vAlign w:val="center"/>
          </w:tcPr>
          <w:p w:rsidR="00F33BEF" w:rsidRPr="00CB35A1" w:rsidRDefault="00F33BEF" w:rsidP="00846CF5">
            <w:pPr>
              <w:jc w:val="center"/>
              <w:rPr>
                <w:sz w:val="16"/>
                <w:szCs w:val="16"/>
                <w:lang w:val="kk-KZ"/>
              </w:rPr>
            </w:pPr>
            <w:r>
              <w:rPr>
                <w:sz w:val="16"/>
                <w:szCs w:val="16"/>
                <w:lang w:val="kk-KZ"/>
              </w:rPr>
              <w:t>8</w:t>
            </w:r>
          </w:p>
        </w:tc>
        <w:tc>
          <w:tcPr>
            <w:tcW w:w="1417" w:type="dxa"/>
            <w:shd w:val="clear" w:color="auto" w:fill="auto"/>
            <w:vAlign w:val="center"/>
          </w:tcPr>
          <w:p w:rsidR="00F33BEF" w:rsidRPr="00CB35A1" w:rsidRDefault="00F33BEF" w:rsidP="00846CF5">
            <w:pPr>
              <w:jc w:val="center"/>
              <w:rPr>
                <w:sz w:val="16"/>
                <w:szCs w:val="16"/>
                <w:lang w:val="kk-KZ"/>
              </w:rPr>
            </w:pPr>
          </w:p>
          <w:p w:rsidR="00F33BEF" w:rsidRPr="00CB35A1" w:rsidRDefault="00F33BEF" w:rsidP="00846CF5">
            <w:pPr>
              <w:jc w:val="center"/>
              <w:rPr>
                <w:sz w:val="16"/>
                <w:szCs w:val="16"/>
                <w:lang w:val="kk-KZ"/>
              </w:rPr>
            </w:pPr>
            <w:r w:rsidRPr="00CB35A1">
              <w:rPr>
                <w:sz w:val="16"/>
                <w:szCs w:val="16"/>
                <w:lang w:val="kk-KZ"/>
              </w:rPr>
              <w:t>DDP</w:t>
            </w:r>
          </w:p>
        </w:tc>
        <w:tc>
          <w:tcPr>
            <w:tcW w:w="1134" w:type="dxa"/>
            <w:shd w:val="clear" w:color="auto" w:fill="auto"/>
            <w:vAlign w:val="center"/>
          </w:tcPr>
          <w:p w:rsidR="00F33BEF" w:rsidRPr="00CB35A1" w:rsidRDefault="00F33BEF" w:rsidP="00846CF5">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F33BEF" w:rsidRPr="00CB35A1" w:rsidRDefault="00F33BEF" w:rsidP="00846CF5">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F33BEF" w:rsidRPr="00CB35A1" w:rsidRDefault="00F33BEF" w:rsidP="00846CF5">
            <w:pPr>
              <w:jc w:val="center"/>
              <w:rPr>
                <w:sz w:val="16"/>
                <w:szCs w:val="16"/>
                <w:lang w:val="kk-KZ"/>
              </w:rPr>
            </w:pPr>
            <w:r w:rsidRPr="00CB35A1">
              <w:rPr>
                <w:sz w:val="16"/>
                <w:szCs w:val="16"/>
                <w:lang w:val="kk-KZ"/>
              </w:rPr>
              <w:t>0</w:t>
            </w:r>
          </w:p>
        </w:tc>
        <w:tc>
          <w:tcPr>
            <w:tcW w:w="1701" w:type="dxa"/>
            <w:vAlign w:val="center"/>
          </w:tcPr>
          <w:p w:rsidR="00F33BEF" w:rsidRPr="00CB35A1" w:rsidRDefault="00F33BEF" w:rsidP="00846CF5">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F33BEF" w:rsidRPr="00F33BEF" w:rsidRDefault="00562BBD" w:rsidP="00F33BEF">
            <w:pPr>
              <w:jc w:val="center"/>
              <w:rPr>
                <w:sz w:val="18"/>
                <w:szCs w:val="18"/>
              </w:rPr>
            </w:pPr>
            <w:r>
              <w:rPr>
                <w:sz w:val="18"/>
                <w:szCs w:val="18"/>
                <w:lang w:val="kk-KZ"/>
              </w:rPr>
              <w:t>55</w:t>
            </w:r>
            <w:r w:rsidR="00F33BEF" w:rsidRPr="00F33BEF">
              <w:rPr>
                <w:sz w:val="18"/>
                <w:szCs w:val="18"/>
              </w:rPr>
              <w:t xml:space="preserve"> 000</w:t>
            </w:r>
          </w:p>
        </w:tc>
        <w:tc>
          <w:tcPr>
            <w:tcW w:w="1559" w:type="dxa"/>
            <w:vAlign w:val="center"/>
          </w:tcPr>
          <w:p w:rsidR="00F33BEF" w:rsidRPr="00DC6F8A" w:rsidRDefault="00562BBD" w:rsidP="00846CF5">
            <w:pPr>
              <w:jc w:val="center"/>
              <w:rPr>
                <w:sz w:val="16"/>
                <w:szCs w:val="16"/>
                <w:lang w:val="kk-KZ"/>
              </w:rPr>
            </w:pPr>
            <w:r>
              <w:rPr>
                <w:sz w:val="16"/>
                <w:szCs w:val="16"/>
                <w:lang w:val="kk-KZ"/>
              </w:rPr>
              <w:t>440</w:t>
            </w:r>
            <w:r w:rsidR="00F33BEF">
              <w:rPr>
                <w:sz w:val="16"/>
                <w:szCs w:val="16"/>
                <w:lang w:val="kk-KZ"/>
              </w:rPr>
              <w:t xml:space="preserve"> 000</w:t>
            </w:r>
          </w:p>
        </w:tc>
      </w:tr>
      <w:tr w:rsidR="00F33BEF" w:rsidRPr="00846CF5" w:rsidTr="00CC6FBB">
        <w:trPr>
          <w:trHeight w:val="279"/>
        </w:trPr>
        <w:tc>
          <w:tcPr>
            <w:tcW w:w="567" w:type="dxa"/>
            <w:shd w:val="clear" w:color="auto" w:fill="auto"/>
            <w:vAlign w:val="center"/>
          </w:tcPr>
          <w:p w:rsidR="00F33BEF" w:rsidRDefault="00F33BEF" w:rsidP="00846CF5">
            <w:pPr>
              <w:jc w:val="center"/>
              <w:rPr>
                <w:sz w:val="16"/>
                <w:szCs w:val="16"/>
                <w:lang w:val="kk-KZ"/>
              </w:rPr>
            </w:pPr>
            <w:r>
              <w:rPr>
                <w:sz w:val="16"/>
                <w:szCs w:val="16"/>
                <w:lang w:val="kk-KZ"/>
              </w:rPr>
              <w:lastRenderedPageBreak/>
              <w:t>4</w:t>
            </w:r>
          </w:p>
        </w:tc>
        <w:tc>
          <w:tcPr>
            <w:tcW w:w="851" w:type="dxa"/>
            <w:vAlign w:val="center"/>
          </w:tcPr>
          <w:p w:rsidR="00F33BEF" w:rsidRPr="00CB35A1" w:rsidRDefault="00F33BEF" w:rsidP="00846CF5">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701" w:type="dxa"/>
            <w:shd w:val="clear" w:color="auto" w:fill="auto"/>
            <w:vAlign w:val="center"/>
          </w:tcPr>
          <w:p w:rsidR="00F33BEF" w:rsidRPr="008F5E68" w:rsidRDefault="00F33BEF" w:rsidP="0019021F">
            <w:pPr>
              <w:jc w:val="center"/>
              <w:rPr>
                <w:sz w:val="16"/>
                <w:szCs w:val="16"/>
                <w:lang w:val="kk-KZ"/>
              </w:rPr>
            </w:pPr>
            <w:r>
              <w:rPr>
                <w:sz w:val="16"/>
                <w:szCs w:val="16"/>
                <w:lang w:val="kk-KZ"/>
              </w:rPr>
              <w:t xml:space="preserve">Сетка хирургическая </w:t>
            </w:r>
          </w:p>
        </w:tc>
        <w:tc>
          <w:tcPr>
            <w:tcW w:w="2552" w:type="dxa"/>
          </w:tcPr>
          <w:p w:rsidR="00F33BEF" w:rsidRPr="00F33BEF" w:rsidRDefault="00F33BEF" w:rsidP="00F33BEF">
            <w:pPr>
              <w:rPr>
                <w:sz w:val="18"/>
                <w:szCs w:val="18"/>
              </w:rPr>
            </w:pPr>
            <w:r w:rsidRPr="00F33BEF">
              <w:rPr>
                <w:sz w:val="18"/>
                <w:szCs w:val="18"/>
              </w:rPr>
              <w:t xml:space="preserve">Сетка хирургическая макропористая частично рассасывающаяся </w:t>
            </w:r>
            <w:proofErr w:type="spellStart"/>
            <w:r w:rsidRPr="00F33BEF">
              <w:rPr>
                <w:sz w:val="18"/>
                <w:szCs w:val="18"/>
              </w:rPr>
              <w:t>монофиламентная</w:t>
            </w:r>
            <w:proofErr w:type="spellEnd"/>
            <w:r w:rsidRPr="00F33BEF">
              <w:rPr>
                <w:sz w:val="18"/>
                <w:szCs w:val="18"/>
              </w:rPr>
              <w:t xml:space="preserve"> для пластики грыж. Сетка состоит из 50% нити полиглекапрона-25 (условный размер 5/0) и 50% нити полипропилена (условный размер 6/0), с размером пор 3,2 мм для обеспечения лучшего врастания сетки в переднюю брюшную стенку и формирования гибкой рубцовой структуры. На сетке присутствуют окрашенные полоски, облегчающие ориентирование сетки в брюшной полости в направлении максимальной эластичности. Удельный вес сетки до абсорбции рассасывающейся </w:t>
            </w:r>
            <w:proofErr w:type="spellStart"/>
            <w:r w:rsidRPr="00F33BEF">
              <w:rPr>
                <w:sz w:val="18"/>
                <w:szCs w:val="18"/>
              </w:rPr>
              <w:t>полиглекапроновой</w:t>
            </w:r>
            <w:proofErr w:type="spellEnd"/>
            <w:r w:rsidRPr="00F33BEF">
              <w:rPr>
                <w:sz w:val="18"/>
                <w:szCs w:val="18"/>
              </w:rPr>
              <w:t xml:space="preserve"> составляющей составляет 58 г/м</w:t>
            </w:r>
            <w:proofErr w:type="gramStart"/>
            <w:r w:rsidRPr="00F33BEF">
              <w:rPr>
                <w:sz w:val="18"/>
                <w:szCs w:val="18"/>
              </w:rPr>
              <w:t>2</w:t>
            </w:r>
            <w:proofErr w:type="gramEnd"/>
            <w:r w:rsidRPr="00F33BEF">
              <w:rPr>
                <w:sz w:val="18"/>
                <w:szCs w:val="18"/>
              </w:rPr>
              <w:t xml:space="preserve">, удельный вес </w:t>
            </w:r>
            <w:proofErr w:type="spellStart"/>
            <w:r w:rsidRPr="00F33BEF">
              <w:rPr>
                <w:sz w:val="18"/>
                <w:szCs w:val="18"/>
              </w:rPr>
              <w:t>нерассасывающейся</w:t>
            </w:r>
            <w:proofErr w:type="spellEnd"/>
            <w:r w:rsidRPr="00F33BEF">
              <w:rPr>
                <w:sz w:val="18"/>
                <w:szCs w:val="18"/>
              </w:rPr>
              <w:t xml:space="preserve"> полипропиленовой составляющей - 34 г/м2. Прочность на разрыв составляет 730-810Н. Квадратной формы. Размер 15х15 см. </w:t>
            </w:r>
          </w:p>
        </w:tc>
        <w:tc>
          <w:tcPr>
            <w:tcW w:w="992" w:type="dxa"/>
            <w:shd w:val="clear" w:color="auto" w:fill="auto"/>
            <w:vAlign w:val="center"/>
          </w:tcPr>
          <w:p w:rsidR="00F33BEF" w:rsidRDefault="00F33BEF" w:rsidP="00F33BEF">
            <w:pPr>
              <w:jc w:val="center"/>
            </w:pPr>
            <w:r w:rsidRPr="000C7366">
              <w:rPr>
                <w:sz w:val="18"/>
                <w:szCs w:val="18"/>
                <w:lang w:val="kk-KZ"/>
              </w:rPr>
              <w:t>дана</w:t>
            </w:r>
          </w:p>
        </w:tc>
        <w:tc>
          <w:tcPr>
            <w:tcW w:w="567" w:type="dxa"/>
            <w:shd w:val="clear" w:color="auto" w:fill="auto"/>
            <w:vAlign w:val="center"/>
          </w:tcPr>
          <w:p w:rsidR="00F33BEF" w:rsidRPr="00CB35A1" w:rsidRDefault="00F33BEF" w:rsidP="00846CF5">
            <w:pPr>
              <w:jc w:val="center"/>
              <w:rPr>
                <w:sz w:val="16"/>
                <w:szCs w:val="16"/>
                <w:lang w:val="kk-KZ"/>
              </w:rPr>
            </w:pPr>
            <w:r>
              <w:rPr>
                <w:sz w:val="16"/>
                <w:szCs w:val="16"/>
                <w:lang w:val="kk-KZ"/>
              </w:rPr>
              <w:t>20</w:t>
            </w:r>
          </w:p>
        </w:tc>
        <w:tc>
          <w:tcPr>
            <w:tcW w:w="1417" w:type="dxa"/>
            <w:shd w:val="clear" w:color="auto" w:fill="auto"/>
            <w:vAlign w:val="center"/>
          </w:tcPr>
          <w:p w:rsidR="00F33BEF" w:rsidRPr="00CB35A1" w:rsidRDefault="00F33BEF" w:rsidP="00846CF5">
            <w:pPr>
              <w:jc w:val="center"/>
              <w:rPr>
                <w:sz w:val="16"/>
                <w:szCs w:val="16"/>
                <w:lang w:val="kk-KZ"/>
              </w:rPr>
            </w:pPr>
          </w:p>
          <w:p w:rsidR="00F33BEF" w:rsidRPr="00CB35A1" w:rsidRDefault="00F33BEF" w:rsidP="00846CF5">
            <w:pPr>
              <w:jc w:val="center"/>
              <w:rPr>
                <w:sz w:val="16"/>
                <w:szCs w:val="16"/>
                <w:lang w:val="kk-KZ"/>
              </w:rPr>
            </w:pPr>
            <w:r w:rsidRPr="00CB35A1">
              <w:rPr>
                <w:sz w:val="16"/>
                <w:szCs w:val="16"/>
                <w:lang w:val="kk-KZ"/>
              </w:rPr>
              <w:t>DDP</w:t>
            </w:r>
          </w:p>
        </w:tc>
        <w:tc>
          <w:tcPr>
            <w:tcW w:w="1134" w:type="dxa"/>
            <w:shd w:val="clear" w:color="auto" w:fill="auto"/>
            <w:vAlign w:val="center"/>
          </w:tcPr>
          <w:p w:rsidR="00F33BEF" w:rsidRPr="00CB35A1" w:rsidRDefault="00F33BEF" w:rsidP="00846CF5">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F33BEF" w:rsidRPr="00CB35A1" w:rsidRDefault="00F33BEF" w:rsidP="00846CF5">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F33BEF" w:rsidRPr="00CB35A1" w:rsidRDefault="00F33BEF" w:rsidP="00846CF5">
            <w:pPr>
              <w:jc w:val="center"/>
              <w:rPr>
                <w:sz w:val="16"/>
                <w:szCs w:val="16"/>
                <w:lang w:val="kk-KZ"/>
              </w:rPr>
            </w:pPr>
            <w:r w:rsidRPr="00CB35A1">
              <w:rPr>
                <w:sz w:val="16"/>
                <w:szCs w:val="16"/>
                <w:lang w:val="kk-KZ"/>
              </w:rPr>
              <w:t>0</w:t>
            </w:r>
          </w:p>
        </w:tc>
        <w:tc>
          <w:tcPr>
            <w:tcW w:w="1701" w:type="dxa"/>
            <w:vAlign w:val="center"/>
          </w:tcPr>
          <w:p w:rsidR="00F33BEF" w:rsidRPr="00CB35A1" w:rsidRDefault="00F33BEF" w:rsidP="00846CF5">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F33BEF" w:rsidRPr="00F33BEF" w:rsidRDefault="00562BBD" w:rsidP="00F33BEF">
            <w:pPr>
              <w:jc w:val="center"/>
              <w:rPr>
                <w:sz w:val="18"/>
                <w:szCs w:val="18"/>
              </w:rPr>
            </w:pPr>
            <w:r>
              <w:rPr>
                <w:sz w:val="18"/>
                <w:szCs w:val="18"/>
                <w:lang w:val="kk-KZ"/>
              </w:rPr>
              <w:t>65</w:t>
            </w:r>
            <w:r w:rsidR="00F33BEF" w:rsidRPr="00F33BEF">
              <w:rPr>
                <w:sz w:val="18"/>
                <w:szCs w:val="18"/>
              </w:rPr>
              <w:t xml:space="preserve"> 000</w:t>
            </w:r>
          </w:p>
        </w:tc>
        <w:tc>
          <w:tcPr>
            <w:tcW w:w="1559" w:type="dxa"/>
            <w:vAlign w:val="center"/>
          </w:tcPr>
          <w:p w:rsidR="00F33BEF" w:rsidRPr="00DC6F8A" w:rsidRDefault="00562BBD" w:rsidP="00846CF5">
            <w:pPr>
              <w:jc w:val="center"/>
              <w:rPr>
                <w:sz w:val="16"/>
                <w:szCs w:val="16"/>
                <w:lang w:val="kk-KZ"/>
              </w:rPr>
            </w:pPr>
            <w:r>
              <w:rPr>
                <w:sz w:val="16"/>
                <w:szCs w:val="16"/>
                <w:lang w:val="kk-KZ"/>
              </w:rPr>
              <w:t>1 300</w:t>
            </w:r>
            <w:r w:rsidR="00F33BEF">
              <w:rPr>
                <w:sz w:val="16"/>
                <w:szCs w:val="16"/>
                <w:lang w:val="kk-KZ"/>
              </w:rPr>
              <w:t xml:space="preserve"> 000</w:t>
            </w:r>
          </w:p>
        </w:tc>
      </w:tr>
      <w:tr w:rsidR="00F33BEF" w:rsidRPr="007E3131" w:rsidTr="00CC6FBB">
        <w:trPr>
          <w:trHeight w:val="279"/>
        </w:trPr>
        <w:tc>
          <w:tcPr>
            <w:tcW w:w="567" w:type="dxa"/>
            <w:shd w:val="clear" w:color="auto" w:fill="auto"/>
            <w:vAlign w:val="center"/>
          </w:tcPr>
          <w:p w:rsidR="00F33BEF" w:rsidRDefault="00F33BEF" w:rsidP="003332E7">
            <w:pPr>
              <w:jc w:val="center"/>
              <w:rPr>
                <w:sz w:val="16"/>
                <w:szCs w:val="16"/>
                <w:lang w:val="kk-KZ"/>
              </w:rPr>
            </w:pPr>
            <w:r>
              <w:rPr>
                <w:sz w:val="16"/>
                <w:szCs w:val="16"/>
                <w:lang w:val="kk-KZ"/>
              </w:rPr>
              <w:t>5</w:t>
            </w:r>
          </w:p>
        </w:tc>
        <w:tc>
          <w:tcPr>
            <w:tcW w:w="851" w:type="dxa"/>
          </w:tcPr>
          <w:p w:rsidR="00F33BEF" w:rsidRDefault="00F33BEF" w:rsidP="003332E7">
            <w:pPr>
              <w:jc w:val="center"/>
              <w:rPr>
                <w:sz w:val="16"/>
                <w:szCs w:val="16"/>
              </w:rPr>
            </w:pPr>
          </w:p>
          <w:p w:rsidR="00F33BEF" w:rsidRDefault="00F33BEF" w:rsidP="003332E7">
            <w:pPr>
              <w:jc w:val="center"/>
              <w:rPr>
                <w:sz w:val="16"/>
                <w:szCs w:val="16"/>
              </w:rPr>
            </w:pPr>
          </w:p>
          <w:p w:rsidR="00F33BEF" w:rsidRDefault="00F33BEF" w:rsidP="003332E7">
            <w:pPr>
              <w:jc w:val="center"/>
              <w:rPr>
                <w:sz w:val="16"/>
                <w:szCs w:val="16"/>
              </w:rPr>
            </w:pPr>
          </w:p>
          <w:p w:rsidR="00F33BEF" w:rsidRDefault="00F33BEF" w:rsidP="003332E7">
            <w:pPr>
              <w:jc w:val="center"/>
              <w:rPr>
                <w:sz w:val="16"/>
                <w:szCs w:val="16"/>
              </w:rPr>
            </w:pPr>
          </w:p>
          <w:p w:rsidR="00F33BEF" w:rsidRDefault="00F33BEF" w:rsidP="003332E7">
            <w:pPr>
              <w:jc w:val="center"/>
              <w:rPr>
                <w:sz w:val="16"/>
                <w:szCs w:val="16"/>
              </w:rPr>
            </w:pPr>
          </w:p>
          <w:p w:rsidR="00F33BEF" w:rsidRDefault="00F33BEF" w:rsidP="003332E7">
            <w:pPr>
              <w:jc w:val="center"/>
            </w:pPr>
            <w:r w:rsidRPr="005D50B7">
              <w:rPr>
                <w:sz w:val="16"/>
                <w:szCs w:val="16"/>
              </w:rPr>
              <w:t>ШЖ</w:t>
            </w:r>
            <w:r w:rsidRPr="005D50B7">
              <w:rPr>
                <w:sz w:val="16"/>
                <w:szCs w:val="16"/>
                <w:lang w:val="kk-KZ"/>
              </w:rPr>
              <w:t>Қ «</w:t>
            </w:r>
            <w:r w:rsidRPr="005D50B7">
              <w:rPr>
                <w:sz w:val="16"/>
                <w:szCs w:val="16"/>
              </w:rPr>
              <w:t>КОА</w:t>
            </w:r>
            <w:r w:rsidRPr="005D50B7">
              <w:rPr>
                <w:sz w:val="16"/>
                <w:szCs w:val="16"/>
                <w:lang w:val="kk-KZ"/>
              </w:rPr>
              <w:t>» МКК</w:t>
            </w:r>
          </w:p>
        </w:tc>
        <w:tc>
          <w:tcPr>
            <w:tcW w:w="1701" w:type="dxa"/>
            <w:shd w:val="clear" w:color="auto" w:fill="auto"/>
            <w:vAlign w:val="center"/>
          </w:tcPr>
          <w:p w:rsidR="00F33BEF" w:rsidRPr="008F5E68" w:rsidRDefault="00F33BEF" w:rsidP="0019021F">
            <w:pPr>
              <w:jc w:val="center"/>
              <w:rPr>
                <w:sz w:val="16"/>
                <w:szCs w:val="16"/>
                <w:lang w:val="kk-KZ"/>
              </w:rPr>
            </w:pPr>
            <w:r>
              <w:rPr>
                <w:sz w:val="16"/>
                <w:szCs w:val="16"/>
                <w:lang w:val="kk-KZ"/>
              </w:rPr>
              <w:t xml:space="preserve">Сетка хирургическая </w:t>
            </w:r>
          </w:p>
        </w:tc>
        <w:tc>
          <w:tcPr>
            <w:tcW w:w="2552" w:type="dxa"/>
          </w:tcPr>
          <w:p w:rsidR="00F33BEF" w:rsidRPr="00F33BEF" w:rsidRDefault="00F33BEF" w:rsidP="00F33BEF">
            <w:pPr>
              <w:rPr>
                <w:sz w:val="18"/>
                <w:szCs w:val="18"/>
              </w:rPr>
            </w:pPr>
            <w:r w:rsidRPr="00F33BEF">
              <w:rPr>
                <w:sz w:val="18"/>
                <w:szCs w:val="18"/>
              </w:rPr>
              <w:t xml:space="preserve">Сетка хирургическая макропористая частично рассасывающаяся </w:t>
            </w:r>
            <w:proofErr w:type="spellStart"/>
            <w:r w:rsidRPr="00F33BEF">
              <w:rPr>
                <w:sz w:val="18"/>
                <w:szCs w:val="18"/>
              </w:rPr>
              <w:t>монофиламентная</w:t>
            </w:r>
            <w:proofErr w:type="spellEnd"/>
            <w:r w:rsidRPr="00F33BEF">
              <w:rPr>
                <w:sz w:val="18"/>
                <w:szCs w:val="18"/>
              </w:rPr>
              <w:t xml:space="preserve"> для пластики грыж. Сетка состоит из 50% нити полиглекапрона-25 (условный размер 5/0) и 50% нити полипропилена </w:t>
            </w:r>
            <w:r w:rsidRPr="00F33BEF">
              <w:rPr>
                <w:sz w:val="18"/>
                <w:szCs w:val="18"/>
              </w:rPr>
              <w:lastRenderedPageBreak/>
              <w:t xml:space="preserve">(условный размер 6/0), с размером пор 3,2 мм для обеспечения лучшего врастания сетки в переднюю брюшную стенку и формирования гибкой рубцовой структуры. На сетке присутствуют окрашенные полоски, облегчающие ориентирование сетки в брюшной полости в направлении максимальной эластичности. Удельный вес сетки до абсорбции рассасывающейся </w:t>
            </w:r>
            <w:proofErr w:type="spellStart"/>
            <w:r w:rsidRPr="00F33BEF">
              <w:rPr>
                <w:sz w:val="18"/>
                <w:szCs w:val="18"/>
              </w:rPr>
              <w:t>полиглекапроновой</w:t>
            </w:r>
            <w:proofErr w:type="spellEnd"/>
            <w:r w:rsidRPr="00F33BEF">
              <w:rPr>
                <w:sz w:val="18"/>
                <w:szCs w:val="18"/>
              </w:rPr>
              <w:t xml:space="preserve"> составляющей составляет 58 г/м</w:t>
            </w:r>
            <w:proofErr w:type="gramStart"/>
            <w:r w:rsidRPr="00F33BEF">
              <w:rPr>
                <w:sz w:val="18"/>
                <w:szCs w:val="18"/>
              </w:rPr>
              <w:t>2</w:t>
            </w:r>
            <w:proofErr w:type="gramEnd"/>
            <w:r w:rsidRPr="00F33BEF">
              <w:rPr>
                <w:sz w:val="18"/>
                <w:szCs w:val="18"/>
              </w:rPr>
              <w:t xml:space="preserve">, удельный вес </w:t>
            </w:r>
            <w:proofErr w:type="spellStart"/>
            <w:r w:rsidRPr="00F33BEF">
              <w:rPr>
                <w:sz w:val="18"/>
                <w:szCs w:val="18"/>
              </w:rPr>
              <w:t>нерассасывающейся</w:t>
            </w:r>
            <w:proofErr w:type="spellEnd"/>
            <w:r w:rsidRPr="00F33BEF">
              <w:rPr>
                <w:sz w:val="18"/>
                <w:szCs w:val="18"/>
              </w:rPr>
              <w:t xml:space="preserve"> полипропиленовой составляющей - 34 г/м2. Прочность на разрыв составляет 730-810Н. Квадратной формы. Размер 30х30 см. </w:t>
            </w:r>
          </w:p>
        </w:tc>
        <w:tc>
          <w:tcPr>
            <w:tcW w:w="992" w:type="dxa"/>
            <w:shd w:val="clear" w:color="auto" w:fill="auto"/>
            <w:vAlign w:val="center"/>
          </w:tcPr>
          <w:p w:rsidR="00F33BEF" w:rsidRDefault="00F33BEF" w:rsidP="00F33BEF">
            <w:pPr>
              <w:jc w:val="center"/>
            </w:pPr>
            <w:r w:rsidRPr="000C7366">
              <w:rPr>
                <w:sz w:val="18"/>
                <w:szCs w:val="18"/>
                <w:lang w:val="kk-KZ"/>
              </w:rPr>
              <w:lastRenderedPageBreak/>
              <w:t>дана</w:t>
            </w:r>
          </w:p>
        </w:tc>
        <w:tc>
          <w:tcPr>
            <w:tcW w:w="567" w:type="dxa"/>
            <w:shd w:val="clear" w:color="auto" w:fill="auto"/>
            <w:vAlign w:val="center"/>
          </w:tcPr>
          <w:p w:rsidR="00F33BEF" w:rsidRPr="00CB35A1" w:rsidRDefault="00F33BEF" w:rsidP="003332E7">
            <w:pPr>
              <w:jc w:val="center"/>
              <w:rPr>
                <w:sz w:val="16"/>
                <w:szCs w:val="16"/>
                <w:lang w:val="kk-KZ"/>
              </w:rPr>
            </w:pPr>
            <w:r>
              <w:rPr>
                <w:sz w:val="16"/>
                <w:szCs w:val="16"/>
                <w:lang w:val="kk-KZ"/>
              </w:rPr>
              <w:t>10</w:t>
            </w:r>
          </w:p>
        </w:tc>
        <w:tc>
          <w:tcPr>
            <w:tcW w:w="1417" w:type="dxa"/>
            <w:shd w:val="clear" w:color="auto" w:fill="auto"/>
            <w:vAlign w:val="center"/>
          </w:tcPr>
          <w:p w:rsidR="00F33BEF" w:rsidRPr="00CB35A1" w:rsidRDefault="00F33BEF" w:rsidP="003332E7">
            <w:pPr>
              <w:jc w:val="center"/>
              <w:rPr>
                <w:sz w:val="16"/>
                <w:szCs w:val="16"/>
                <w:lang w:val="kk-KZ"/>
              </w:rPr>
            </w:pPr>
          </w:p>
          <w:p w:rsidR="00F33BEF" w:rsidRPr="00CB35A1" w:rsidRDefault="00F33BEF" w:rsidP="003332E7">
            <w:pPr>
              <w:jc w:val="center"/>
              <w:rPr>
                <w:sz w:val="16"/>
                <w:szCs w:val="16"/>
                <w:lang w:val="kk-KZ"/>
              </w:rPr>
            </w:pPr>
            <w:r w:rsidRPr="00CB35A1">
              <w:rPr>
                <w:sz w:val="16"/>
                <w:szCs w:val="16"/>
                <w:lang w:val="kk-KZ"/>
              </w:rPr>
              <w:t>DDP</w:t>
            </w:r>
          </w:p>
        </w:tc>
        <w:tc>
          <w:tcPr>
            <w:tcW w:w="1134" w:type="dxa"/>
            <w:shd w:val="clear" w:color="auto" w:fill="auto"/>
            <w:vAlign w:val="center"/>
          </w:tcPr>
          <w:p w:rsidR="00F33BEF" w:rsidRPr="00CB35A1" w:rsidRDefault="00F33BEF" w:rsidP="003332E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F33BEF" w:rsidRPr="00CB35A1" w:rsidRDefault="00F33BEF" w:rsidP="003332E7">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F33BEF" w:rsidRPr="00CB35A1" w:rsidRDefault="00F33BEF" w:rsidP="003332E7">
            <w:pPr>
              <w:jc w:val="center"/>
              <w:rPr>
                <w:sz w:val="16"/>
                <w:szCs w:val="16"/>
                <w:lang w:val="kk-KZ"/>
              </w:rPr>
            </w:pPr>
            <w:r w:rsidRPr="00CB35A1">
              <w:rPr>
                <w:sz w:val="16"/>
                <w:szCs w:val="16"/>
                <w:lang w:val="kk-KZ"/>
              </w:rPr>
              <w:t>0</w:t>
            </w:r>
          </w:p>
        </w:tc>
        <w:tc>
          <w:tcPr>
            <w:tcW w:w="1701" w:type="dxa"/>
            <w:vAlign w:val="center"/>
          </w:tcPr>
          <w:p w:rsidR="00F33BEF" w:rsidRPr="00CB35A1" w:rsidRDefault="00F33BEF" w:rsidP="003332E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F33BEF" w:rsidRPr="00F33BEF" w:rsidRDefault="00562BBD" w:rsidP="00F33BEF">
            <w:pPr>
              <w:jc w:val="center"/>
              <w:rPr>
                <w:sz w:val="18"/>
                <w:szCs w:val="18"/>
                <w:lang w:val="kk-KZ"/>
              </w:rPr>
            </w:pPr>
            <w:r>
              <w:rPr>
                <w:sz w:val="18"/>
                <w:szCs w:val="18"/>
                <w:lang w:val="kk-KZ"/>
              </w:rPr>
              <w:t>150</w:t>
            </w:r>
            <w:r w:rsidR="00F33BEF" w:rsidRPr="00F33BEF">
              <w:rPr>
                <w:sz w:val="18"/>
                <w:szCs w:val="18"/>
                <w:lang w:val="kk-KZ"/>
              </w:rPr>
              <w:t xml:space="preserve"> 000</w:t>
            </w:r>
          </w:p>
        </w:tc>
        <w:tc>
          <w:tcPr>
            <w:tcW w:w="1559" w:type="dxa"/>
            <w:vAlign w:val="center"/>
          </w:tcPr>
          <w:p w:rsidR="00F33BEF" w:rsidRPr="00DC6F8A" w:rsidRDefault="00F33BEF" w:rsidP="00562BBD">
            <w:pPr>
              <w:jc w:val="center"/>
              <w:rPr>
                <w:sz w:val="16"/>
                <w:szCs w:val="16"/>
                <w:lang w:val="kk-KZ"/>
              </w:rPr>
            </w:pPr>
            <w:r>
              <w:rPr>
                <w:sz w:val="16"/>
                <w:szCs w:val="16"/>
                <w:lang w:val="kk-KZ"/>
              </w:rPr>
              <w:t>1 </w:t>
            </w:r>
            <w:r w:rsidR="00562BBD">
              <w:rPr>
                <w:sz w:val="16"/>
                <w:szCs w:val="16"/>
                <w:lang w:val="kk-KZ"/>
              </w:rPr>
              <w:t>500</w:t>
            </w:r>
            <w:r>
              <w:rPr>
                <w:sz w:val="16"/>
                <w:szCs w:val="16"/>
                <w:lang w:val="kk-KZ"/>
              </w:rPr>
              <w:t xml:space="preserve"> 000</w:t>
            </w:r>
          </w:p>
        </w:tc>
      </w:tr>
      <w:tr w:rsidR="00847EFC" w:rsidRPr="007E3131" w:rsidTr="00CC6FBB">
        <w:trPr>
          <w:trHeight w:val="132"/>
        </w:trPr>
        <w:tc>
          <w:tcPr>
            <w:tcW w:w="567" w:type="dxa"/>
            <w:shd w:val="clear" w:color="auto" w:fill="auto"/>
            <w:vAlign w:val="center"/>
          </w:tcPr>
          <w:p w:rsidR="00847EFC" w:rsidRDefault="00847EFC" w:rsidP="003332E7">
            <w:pPr>
              <w:jc w:val="center"/>
              <w:rPr>
                <w:sz w:val="16"/>
                <w:szCs w:val="16"/>
                <w:lang w:val="kk-KZ"/>
              </w:rPr>
            </w:pPr>
            <w:r>
              <w:rPr>
                <w:sz w:val="16"/>
                <w:szCs w:val="16"/>
                <w:lang w:val="kk-KZ"/>
              </w:rPr>
              <w:lastRenderedPageBreak/>
              <w:t>6</w:t>
            </w:r>
          </w:p>
        </w:tc>
        <w:tc>
          <w:tcPr>
            <w:tcW w:w="851" w:type="dxa"/>
          </w:tcPr>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pPr>
            <w:r w:rsidRPr="005D50B7">
              <w:rPr>
                <w:sz w:val="16"/>
                <w:szCs w:val="16"/>
              </w:rPr>
              <w:t>ШЖ</w:t>
            </w:r>
            <w:r w:rsidRPr="005D50B7">
              <w:rPr>
                <w:sz w:val="16"/>
                <w:szCs w:val="16"/>
                <w:lang w:val="kk-KZ"/>
              </w:rPr>
              <w:t>Қ «</w:t>
            </w:r>
            <w:r w:rsidRPr="005D50B7">
              <w:rPr>
                <w:sz w:val="16"/>
                <w:szCs w:val="16"/>
              </w:rPr>
              <w:t>КОА</w:t>
            </w:r>
            <w:r w:rsidRPr="005D50B7">
              <w:rPr>
                <w:sz w:val="16"/>
                <w:szCs w:val="16"/>
                <w:lang w:val="kk-KZ"/>
              </w:rPr>
              <w:t>» МКК</w:t>
            </w:r>
          </w:p>
        </w:tc>
        <w:tc>
          <w:tcPr>
            <w:tcW w:w="1701" w:type="dxa"/>
            <w:shd w:val="clear" w:color="auto" w:fill="auto"/>
            <w:vAlign w:val="center"/>
          </w:tcPr>
          <w:p w:rsidR="00847EFC" w:rsidRDefault="00847EFC" w:rsidP="003332E7">
            <w:pPr>
              <w:jc w:val="center"/>
              <w:rPr>
                <w:sz w:val="16"/>
                <w:szCs w:val="16"/>
                <w:lang w:val="kk-KZ"/>
              </w:rPr>
            </w:pPr>
            <w:r>
              <w:rPr>
                <w:sz w:val="16"/>
                <w:szCs w:val="16"/>
                <w:lang w:val="kk-KZ"/>
              </w:rPr>
              <w:t>Лавсан 5</w:t>
            </w:r>
          </w:p>
        </w:tc>
        <w:tc>
          <w:tcPr>
            <w:tcW w:w="2552" w:type="dxa"/>
          </w:tcPr>
          <w:p w:rsidR="00847EFC" w:rsidRPr="00847EFC" w:rsidRDefault="00847EFC">
            <w:pPr>
              <w:spacing w:after="240"/>
              <w:rPr>
                <w:sz w:val="18"/>
                <w:szCs w:val="18"/>
              </w:rPr>
            </w:pPr>
            <w:r w:rsidRPr="00847EFC">
              <w:rPr>
                <w:sz w:val="18"/>
                <w:szCs w:val="18"/>
              </w:rPr>
              <w:t xml:space="preserve">ЛАВСАН 5 без игл - </w:t>
            </w:r>
            <w:proofErr w:type="spellStart"/>
            <w:r w:rsidRPr="00847EFC">
              <w:rPr>
                <w:sz w:val="18"/>
                <w:szCs w:val="18"/>
              </w:rPr>
              <w:t>нерассасывающийся</w:t>
            </w:r>
            <w:proofErr w:type="spellEnd"/>
            <w:r w:rsidRPr="00847EFC">
              <w:rPr>
                <w:sz w:val="18"/>
                <w:szCs w:val="18"/>
              </w:rPr>
              <w:t xml:space="preserve"> плетеный или крученый шовный материал из полиэфирных комплексных нитей. Нити ЛАВСАН обладают высокой биологической инертностью, прочностью, хорошими манипуляционными свойствами. Нити ЛАВСАН рекомендованы для </w:t>
            </w:r>
            <w:proofErr w:type="spellStart"/>
            <w:r w:rsidRPr="00847EFC">
              <w:rPr>
                <w:sz w:val="18"/>
                <w:szCs w:val="18"/>
              </w:rPr>
              <w:t>ушивания</w:t>
            </w:r>
            <w:proofErr w:type="spellEnd"/>
            <w:r w:rsidRPr="00847EFC">
              <w:rPr>
                <w:sz w:val="18"/>
                <w:szCs w:val="18"/>
              </w:rPr>
              <w:t xml:space="preserve"> апоневроза, кожи, подкожной клетчатки, мышц, фасций, слизистых оболочек, сухожилий, сосудов, а также в качестве лигатурных материалов.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w:t>
            </w:r>
          </w:p>
        </w:tc>
        <w:tc>
          <w:tcPr>
            <w:tcW w:w="992" w:type="dxa"/>
            <w:shd w:val="clear" w:color="auto" w:fill="auto"/>
            <w:vAlign w:val="center"/>
          </w:tcPr>
          <w:p w:rsidR="00847EFC" w:rsidRPr="00CC6FBB" w:rsidRDefault="00CC6FBB" w:rsidP="00CC6FBB">
            <w:pPr>
              <w:jc w:val="center"/>
              <w:rPr>
                <w:sz w:val="18"/>
                <w:szCs w:val="18"/>
                <w:lang w:val="kk-KZ"/>
              </w:rPr>
            </w:pPr>
            <w:r w:rsidRPr="00CC6FBB">
              <w:rPr>
                <w:sz w:val="18"/>
                <w:szCs w:val="18"/>
                <w:lang w:val="kk-KZ"/>
              </w:rPr>
              <w:t>дана</w:t>
            </w:r>
          </w:p>
        </w:tc>
        <w:tc>
          <w:tcPr>
            <w:tcW w:w="567" w:type="dxa"/>
            <w:shd w:val="clear" w:color="auto" w:fill="auto"/>
            <w:vAlign w:val="center"/>
          </w:tcPr>
          <w:p w:rsidR="00847EFC" w:rsidRPr="00CC6FBB" w:rsidRDefault="00CC6FBB" w:rsidP="00CC6FBB">
            <w:pPr>
              <w:jc w:val="center"/>
              <w:rPr>
                <w:sz w:val="18"/>
                <w:szCs w:val="18"/>
                <w:lang w:val="kk-KZ"/>
              </w:rPr>
            </w:pPr>
            <w:r w:rsidRPr="00CC6FBB">
              <w:rPr>
                <w:sz w:val="18"/>
                <w:szCs w:val="18"/>
                <w:lang w:val="kk-KZ"/>
              </w:rPr>
              <w:t>50</w:t>
            </w:r>
          </w:p>
        </w:tc>
        <w:tc>
          <w:tcPr>
            <w:tcW w:w="1417" w:type="dxa"/>
            <w:shd w:val="clear" w:color="auto" w:fill="auto"/>
            <w:vAlign w:val="center"/>
          </w:tcPr>
          <w:p w:rsidR="00847EFC" w:rsidRPr="00CC6FBB" w:rsidRDefault="00847EFC" w:rsidP="00CC6FBB">
            <w:pPr>
              <w:jc w:val="center"/>
              <w:rPr>
                <w:sz w:val="18"/>
                <w:szCs w:val="18"/>
                <w:lang w:val="kk-KZ"/>
              </w:rPr>
            </w:pPr>
          </w:p>
          <w:p w:rsidR="00847EFC" w:rsidRPr="00CC6FBB" w:rsidRDefault="00847EFC" w:rsidP="00CC6FBB">
            <w:pPr>
              <w:jc w:val="center"/>
              <w:rPr>
                <w:sz w:val="18"/>
                <w:szCs w:val="18"/>
                <w:lang w:val="kk-KZ"/>
              </w:rPr>
            </w:pPr>
            <w:r w:rsidRPr="00CC6FBB">
              <w:rPr>
                <w:sz w:val="18"/>
                <w:szCs w:val="18"/>
                <w:lang w:val="kk-KZ"/>
              </w:rPr>
              <w:t>DDP</w:t>
            </w:r>
          </w:p>
        </w:tc>
        <w:tc>
          <w:tcPr>
            <w:tcW w:w="1134" w:type="dxa"/>
            <w:shd w:val="clear" w:color="auto" w:fill="auto"/>
            <w:vAlign w:val="center"/>
          </w:tcPr>
          <w:p w:rsidR="00847EFC" w:rsidRPr="00CC6FBB" w:rsidRDefault="00847EFC" w:rsidP="00CC6FBB">
            <w:pPr>
              <w:jc w:val="center"/>
              <w:rPr>
                <w:sz w:val="18"/>
                <w:szCs w:val="18"/>
                <w:lang w:val="kk-KZ"/>
              </w:rPr>
            </w:pPr>
            <w:r w:rsidRPr="00CC6FBB">
              <w:rPr>
                <w:sz w:val="18"/>
                <w:szCs w:val="18"/>
                <w:lang w:val="kk-KZ"/>
              </w:rPr>
              <w:t>Тапсырыс беруші өтінім берген күннен бастап 5 күнтүзбелік күн ішінде</w:t>
            </w:r>
          </w:p>
        </w:tc>
        <w:tc>
          <w:tcPr>
            <w:tcW w:w="1418" w:type="dxa"/>
            <w:vAlign w:val="center"/>
          </w:tcPr>
          <w:p w:rsidR="00847EFC" w:rsidRPr="00CC6FBB" w:rsidRDefault="00847EFC" w:rsidP="00CC6FBB">
            <w:pPr>
              <w:jc w:val="center"/>
              <w:rPr>
                <w:sz w:val="18"/>
                <w:szCs w:val="18"/>
                <w:lang w:val="kk-KZ"/>
              </w:rPr>
            </w:pPr>
            <w:r w:rsidRPr="00CC6FBB">
              <w:rPr>
                <w:sz w:val="18"/>
                <w:szCs w:val="18"/>
                <w:lang w:val="kk-KZ"/>
              </w:rPr>
              <w:t>Ақтөбе қаласы, Пацаева көшесі 7</w:t>
            </w:r>
          </w:p>
        </w:tc>
        <w:tc>
          <w:tcPr>
            <w:tcW w:w="709" w:type="dxa"/>
            <w:vAlign w:val="center"/>
          </w:tcPr>
          <w:p w:rsidR="00847EFC" w:rsidRPr="00CC6FBB" w:rsidRDefault="00847EFC" w:rsidP="00CC6FBB">
            <w:pPr>
              <w:jc w:val="center"/>
              <w:rPr>
                <w:sz w:val="18"/>
                <w:szCs w:val="18"/>
                <w:lang w:val="kk-KZ"/>
              </w:rPr>
            </w:pPr>
            <w:r w:rsidRPr="00CC6FBB">
              <w:rPr>
                <w:sz w:val="18"/>
                <w:szCs w:val="18"/>
                <w:lang w:val="kk-KZ"/>
              </w:rPr>
              <w:t>0</w:t>
            </w:r>
          </w:p>
        </w:tc>
        <w:tc>
          <w:tcPr>
            <w:tcW w:w="1701" w:type="dxa"/>
            <w:vAlign w:val="center"/>
          </w:tcPr>
          <w:p w:rsidR="00847EFC" w:rsidRPr="00CC6FBB" w:rsidRDefault="00847EFC" w:rsidP="00CC6FBB">
            <w:pPr>
              <w:jc w:val="center"/>
              <w:rPr>
                <w:sz w:val="18"/>
                <w:szCs w:val="18"/>
                <w:lang w:val="kk-KZ"/>
              </w:rPr>
            </w:pPr>
            <w:r w:rsidRPr="00CC6FBB">
              <w:rPr>
                <w:sz w:val="18"/>
                <w:szCs w:val="18"/>
                <w:lang w:val="kk-KZ"/>
              </w:rPr>
              <w:t>Ақы төлеу жоғары тұрған ұйымның қаржыландырылуына қарай жүргізіледі</w:t>
            </w:r>
          </w:p>
        </w:tc>
        <w:tc>
          <w:tcPr>
            <w:tcW w:w="850" w:type="dxa"/>
            <w:shd w:val="clear" w:color="auto" w:fill="auto"/>
            <w:vAlign w:val="center"/>
          </w:tcPr>
          <w:p w:rsidR="00847EFC" w:rsidRPr="00CC6FBB" w:rsidRDefault="00CC6FBB" w:rsidP="00CC6FBB">
            <w:pPr>
              <w:jc w:val="center"/>
              <w:rPr>
                <w:sz w:val="18"/>
                <w:szCs w:val="18"/>
              </w:rPr>
            </w:pPr>
            <w:r w:rsidRPr="00CC6FBB">
              <w:rPr>
                <w:sz w:val="18"/>
                <w:szCs w:val="18"/>
              </w:rPr>
              <w:t>1</w:t>
            </w:r>
            <w:r w:rsidR="001E6408">
              <w:rPr>
                <w:sz w:val="18"/>
                <w:szCs w:val="18"/>
              </w:rPr>
              <w:t xml:space="preserve"> </w:t>
            </w:r>
            <w:r w:rsidRPr="00CC6FBB">
              <w:rPr>
                <w:sz w:val="18"/>
                <w:szCs w:val="18"/>
              </w:rPr>
              <w:t>200</w:t>
            </w:r>
          </w:p>
        </w:tc>
        <w:tc>
          <w:tcPr>
            <w:tcW w:w="1559" w:type="dxa"/>
            <w:vAlign w:val="center"/>
          </w:tcPr>
          <w:p w:rsidR="00847EFC" w:rsidRPr="00CC6FBB" w:rsidRDefault="00CC6FBB" w:rsidP="00CC6FBB">
            <w:pPr>
              <w:jc w:val="center"/>
              <w:rPr>
                <w:sz w:val="18"/>
                <w:szCs w:val="18"/>
                <w:lang w:val="kk-KZ"/>
              </w:rPr>
            </w:pPr>
            <w:r w:rsidRPr="00CC6FBB">
              <w:rPr>
                <w:sz w:val="18"/>
                <w:szCs w:val="18"/>
                <w:lang w:val="kk-KZ"/>
              </w:rPr>
              <w:t>60 000</w:t>
            </w:r>
          </w:p>
        </w:tc>
      </w:tr>
      <w:tr w:rsidR="00847EFC" w:rsidRPr="007E3131" w:rsidTr="00CC6FBB">
        <w:trPr>
          <w:trHeight w:val="279"/>
        </w:trPr>
        <w:tc>
          <w:tcPr>
            <w:tcW w:w="567" w:type="dxa"/>
            <w:shd w:val="clear" w:color="auto" w:fill="auto"/>
            <w:vAlign w:val="center"/>
          </w:tcPr>
          <w:p w:rsidR="00847EFC" w:rsidRDefault="00847EFC" w:rsidP="003332E7">
            <w:pPr>
              <w:jc w:val="center"/>
              <w:rPr>
                <w:sz w:val="16"/>
                <w:szCs w:val="16"/>
                <w:lang w:val="kk-KZ"/>
              </w:rPr>
            </w:pPr>
            <w:r>
              <w:rPr>
                <w:sz w:val="16"/>
                <w:szCs w:val="16"/>
                <w:lang w:val="kk-KZ"/>
              </w:rPr>
              <w:t>7</w:t>
            </w:r>
          </w:p>
        </w:tc>
        <w:tc>
          <w:tcPr>
            <w:tcW w:w="851" w:type="dxa"/>
          </w:tcPr>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pPr>
            <w:r w:rsidRPr="005D50B7">
              <w:rPr>
                <w:sz w:val="16"/>
                <w:szCs w:val="16"/>
              </w:rPr>
              <w:t>ШЖ</w:t>
            </w:r>
            <w:r w:rsidRPr="005D50B7">
              <w:rPr>
                <w:sz w:val="16"/>
                <w:szCs w:val="16"/>
                <w:lang w:val="kk-KZ"/>
              </w:rPr>
              <w:t>Қ «</w:t>
            </w:r>
            <w:r w:rsidRPr="005D50B7">
              <w:rPr>
                <w:sz w:val="16"/>
                <w:szCs w:val="16"/>
              </w:rPr>
              <w:t>КОА</w:t>
            </w:r>
            <w:r w:rsidRPr="005D50B7">
              <w:rPr>
                <w:sz w:val="16"/>
                <w:szCs w:val="16"/>
                <w:lang w:val="kk-KZ"/>
              </w:rPr>
              <w:t>» МКК</w:t>
            </w:r>
          </w:p>
        </w:tc>
        <w:tc>
          <w:tcPr>
            <w:tcW w:w="1701" w:type="dxa"/>
            <w:shd w:val="clear" w:color="auto" w:fill="auto"/>
            <w:vAlign w:val="center"/>
          </w:tcPr>
          <w:p w:rsidR="00847EFC" w:rsidRDefault="00847EFC" w:rsidP="003332E7">
            <w:pPr>
              <w:jc w:val="center"/>
              <w:rPr>
                <w:sz w:val="16"/>
                <w:szCs w:val="16"/>
                <w:lang w:val="kk-KZ"/>
              </w:rPr>
            </w:pPr>
            <w:r>
              <w:rPr>
                <w:sz w:val="16"/>
                <w:szCs w:val="16"/>
                <w:lang w:val="kk-KZ"/>
              </w:rPr>
              <w:lastRenderedPageBreak/>
              <w:t>Лавсан 6</w:t>
            </w:r>
          </w:p>
        </w:tc>
        <w:tc>
          <w:tcPr>
            <w:tcW w:w="2552" w:type="dxa"/>
          </w:tcPr>
          <w:p w:rsidR="00847EFC" w:rsidRPr="00847EFC" w:rsidRDefault="00847EFC">
            <w:pPr>
              <w:spacing w:after="240"/>
              <w:rPr>
                <w:sz w:val="18"/>
                <w:szCs w:val="18"/>
              </w:rPr>
            </w:pPr>
            <w:r w:rsidRPr="00847EFC">
              <w:rPr>
                <w:sz w:val="18"/>
                <w:szCs w:val="18"/>
              </w:rPr>
              <w:t xml:space="preserve">ЛАВСАН 6 без игл - </w:t>
            </w:r>
            <w:proofErr w:type="spellStart"/>
            <w:r w:rsidRPr="00847EFC">
              <w:rPr>
                <w:sz w:val="18"/>
                <w:szCs w:val="18"/>
              </w:rPr>
              <w:t>нерассасывающийся</w:t>
            </w:r>
            <w:proofErr w:type="spellEnd"/>
            <w:r w:rsidRPr="00847EFC">
              <w:rPr>
                <w:sz w:val="18"/>
                <w:szCs w:val="18"/>
              </w:rPr>
              <w:t xml:space="preserve"> плетеный </w:t>
            </w:r>
            <w:r w:rsidRPr="00847EFC">
              <w:rPr>
                <w:sz w:val="18"/>
                <w:szCs w:val="18"/>
              </w:rPr>
              <w:lastRenderedPageBreak/>
              <w:t xml:space="preserve">или крученый шовный материал из полиэфирных комплексных нитей. Нити ЛАВСАН обладают высокой биологической инертностью, прочностью, хорошими манипуляционными свойствами. Нити ЛАВСАН рекомендованы для </w:t>
            </w:r>
            <w:proofErr w:type="spellStart"/>
            <w:r w:rsidRPr="00847EFC">
              <w:rPr>
                <w:sz w:val="18"/>
                <w:szCs w:val="18"/>
              </w:rPr>
              <w:t>ушивания</w:t>
            </w:r>
            <w:proofErr w:type="spellEnd"/>
            <w:r w:rsidRPr="00847EFC">
              <w:rPr>
                <w:sz w:val="18"/>
                <w:szCs w:val="18"/>
              </w:rPr>
              <w:t xml:space="preserve"> апоневроза, кожи, подкожной клетчатки, мышц, фасций, слизистых оболочек, сухожилий, сосудов, а также в качестве лигатурных материалов.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w:t>
            </w:r>
          </w:p>
        </w:tc>
        <w:tc>
          <w:tcPr>
            <w:tcW w:w="992" w:type="dxa"/>
            <w:shd w:val="clear" w:color="auto" w:fill="auto"/>
            <w:vAlign w:val="center"/>
          </w:tcPr>
          <w:p w:rsidR="00847EFC" w:rsidRPr="00CC6FBB" w:rsidRDefault="00CC6FBB" w:rsidP="00CC6FBB">
            <w:pPr>
              <w:jc w:val="center"/>
              <w:rPr>
                <w:sz w:val="18"/>
                <w:szCs w:val="18"/>
                <w:lang w:val="kk-KZ"/>
              </w:rPr>
            </w:pPr>
            <w:r>
              <w:rPr>
                <w:sz w:val="18"/>
                <w:szCs w:val="18"/>
                <w:lang w:val="kk-KZ"/>
              </w:rPr>
              <w:lastRenderedPageBreak/>
              <w:t>дана</w:t>
            </w:r>
          </w:p>
        </w:tc>
        <w:tc>
          <w:tcPr>
            <w:tcW w:w="567" w:type="dxa"/>
            <w:shd w:val="clear" w:color="auto" w:fill="auto"/>
            <w:vAlign w:val="center"/>
          </w:tcPr>
          <w:p w:rsidR="00847EFC" w:rsidRPr="00CC6FBB" w:rsidRDefault="00CC6FBB" w:rsidP="00CC6FBB">
            <w:pPr>
              <w:jc w:val="center"/>
              <w:rPr>
                <w:sz w:val="18"/>
                <w:szCs w:val="18"/>
                <w:lang w:val="kk-KZ"/>
              </w:rPr>
            </w:pPr>
            <w:r w:rsidRPr="00CC6FBB">
              <w:rPr>
                <w:sz w:val="18"/>
                <w:szCs w:val="18"/>
                <w:lang w:val="kk-KZ"/>
              </w:rPr>
              <w:t>50</w:t>
            </w:r>
          </w:p>
        </w:tc>
        <w:tc>
          <w:tcPr>
            <w:tcW w:w="1417" w:type="dxa"/>
            <w:shd w:val="clear" w:color="auto" w:fill="auto"/>
            <w:vAlign w:val="center"/>
          </w:tcPr>
          <w:p w:rsidR="00847EFC" w:rsidRPr="00CC6FBB" w:rsidRDefault="00847EFC" w:rsidP="00CC6FBB">
            <w:pPr>
              <w:jc w:val="center"/>
              <w:rPr>
                <w:sz w:val="18"/>
                <w:szCs w:val="18"/>
                <w:lang w:val="kk-KZ"/>
              </w:rPr>
            </w:pPr>
          </w:p>
          <w:p w:rsidR="00847EFC" w:rsidRPr="00CC6FBB" w:rsidRDefault="00847EFC" w:rsidP="00CC6FBB">
            <w:pPr>
              <w:jc w:val="center"/>
              <w:rPr>
                <w:sz w:val="18"/>
                <w:szCs w:val="18"/>
                <w:lang w:val="kk-KZ"/>
              </w:rPr>
            </w:pPr>
            <w:r w:rsidRPr="00CC6FBB">
              <w:rPr>
                <w:sz w:val="18"/>
                <w:szCs w:val="18"/>
                <w:lang w:val="kk-KZ"/>
              </w:rPr>
              <w:t>DDP</w:t>
            </w:r>
          </w:p>
        </w:tc>
        <w:tc>
          <w:tcPr>
            <w:tcW w:w="1134" w:type="dxa"/>
            <w:shd w:val="clear" w:color="auto" w:fill="auto"/>
            <w:vAlign w:val="center"/>
          </w:tcPr>
          <w:p w:rsidR="00847EFC" w:rsidRPr="00CC6FBB" w:rsidRDefault="00847EFC" w:rsidP="00CC6FBB">
            <w:pPr>
              <w:jc w:val="center"/>
              <w:rPr>
                <w:sz w:val="18"/>
                <w:szCs w:val="18"/>
                <w:lang w:val="kk-KZ"/>
              </w:rPr>
            </w:pPr>
            <w:r w:rsidRPr="00CC6FBB">
              <w:rPr>
                <w:sz w:val="18"/>
                <w:szCs w:val="18"/>
                <w:lang w:val="kk-KZ"/>
              </w:rPr>
              <w:t xml:space="preserve">Тапсырыс беруші </w:t>
            </w:r>
            <w:r w:rsidRPr="00CC6FBB">
              <w:rPr>
                <w:sz w:val="18"/>
                <w:szCs w:val="18"/>
                <w:lang w:val="kk-KZ"/>
              </w:rPr>
              <w:lastRenderedPageBreak/>
              <w:t>өтінім берген күннен бастап 5 күнтүзбелік күн ішінде</w:t>
            </w:r>
          </w:p>
        </w:tc>
        <w:tc>
          <w:tcPr>
            <w:tcW w:w="1418" w:type="dxa"/>
            <w:vAlign w:val="center"/>
          </w:tcPr>
          <w:p w:rsidR="00847EFC" w:rsidRPr="00CC6FBB" w:rsidRDefault="00847EFC" w:rsidP="00CC6FBB">
            <w:pPr>
              <w:jc w:val="center"/>
              <w:rPr>
                <w:sz w:val="18"/>
                <w:szCs w:val="18"/>
                <w:lang w:val="kk-KZ"/>
              </w:rPr>
            </w:pPr>
            <w:r w:rsidRPr="00CC6FBB">
              <w:rPr>
                <w:sz w:val="18"/>
                <w:szCs w:val="18"/>
                <w:lang w:val="kk-KZ"/>
              </w:rPr>
              <w:lastRenderedPageBreak/>
              <w:t xml:space="preserve">Ақтөбе қаласы, Пацаева көшесі </w:t>
            </w:r>
            <w:r w:rsidRPr="00CC6FBB">
              <w:rPr>
                <w:sz w:val="18"/>
                <w:szCs w:val="18"/>
                <w:lang w:val="kk-KZ"/>
              </w:rPr>
              <w:lastRenderedPageBreak/>
              <w:t>7</w:t>
            </w:r>
          </w:p>
        </w:tc>
        <w:tc>
          <w:tcPr>
            <w:tcW w:w="709" w:type="dxa"/>
            <w:vAlign w:val="center"/>
          </w:tcPr>
          <w:p w:rsidR="00847EFC" w:rsidRPr="00CC6FBB" w:rsidRDefault="00847EFC" w:rsidP="00CC6FBB">
            <w:pPr>
              <w:jc w:val="center"/>
              <w:rPr>
                <w:sz w:val="18"/>
                <w:szCs w:val="18"/>
                <w:lang w:val="kk-KZ"/>
              </w:rPr>
            </w:pPr>
            <w:r w:rsidRPr="00CC6FBB">
              <w:rPr>
                <w:sz w:val="18"/>
                <w:szCs w:val="18"/>
                <w:lang w:val="kk-KZ"/>
              </w:rPr>
              <w:lastRenderedPageBreak/>
              <w:t>0</w:t>
            </w:r>
          </w:p>
        </w:tc>
        <w:tc>
          <w:tcPr>
            <w:tcW w:w="1701" w:type="dxa"/>
            <w:vAlign w:val="center"/>
          </w:tcPr>
          <w:p w:rsidR="00847EFC" w:rsidRPr="00CC6FBB" w:rsidRDefault="00847EFC" w:rsidP="00CC6FBB">
            <w:pPr>
              <w:jc w:val="center"/>
              <w:rPr>
                <w:sz w:val="18"/>
                <w:szCs w:val="18"/>
                <w:lang w:val="kk-KZ"/>
              </w:rPr>
            </w:pPr>
            <w:r w:rsidRPr="00CC6FBB">
              <w:rPr>
                <w:sz w:val="18"/>
                <w:szCs w:val="18"/>
                <w:lang w:val="kk-KZ"/>
              </w:rPr>
              <w:t xml:space="preserve">Ақы төлеу жоғары тұрған ұйымның </w:t>
            </w:r>
            <w:r w:rsidRPr="00CC6FBB">
              <w:rPr>
                <w:sz w:val="18"/>
                <w:szCs w:val="18"/>
                <w:lang w:val="kk-KZ"/>
              </w:rPr>
              <w:lastRenderedPageBreak/>
              <w:t>қаржыландырылуына қарай жүргізіледі</w:t>
            </w:r>
          </w:p>
        </w:tc>
        <w:tc>
          <w:tcPr>
            <w:tcW w:w="850" w:type="dxa"/>
            <w:shd w:val="clear" w:color="auto" w:fill="auto"/>
            <w:vAlign w:val="center"/>
          </w:tcPr>
          <w:p w:rsidR="00847EFC" w:rsidRPr="00CC6FBB" w:rsidRDefault="00CC6FBB" w:rsidP="00CC6FBB">
            <w:pPr>
              <w:jc w:val="center"/>
              <w:rPr>
                <w:sz w:val="18"/>
                <w:szCs w:val="18"/>
              </w:rPr>
            </w:pPr>
            <w:r w:rsidRPr="00CC6FBB">
              <w:rPr>
                <w:sz w:val="18"/>
                <w:szCs w:val="18"/>
              </w:rPr>
              <w:lastRenderedPageBreak/>
              <w:t>1</w:t>
            </w:r>
            <w:r w:rsidR="001E6408">
              <w:rPr>
                <w:sz w:val="18"/>
                <w:szCs w:val="18"/>
              </w:rPr>
              <w:t xml:space="preserve"> </w:t>
            </w:r>
            <w:r w:rsidRPr="00CC6FBB">
              <w:rPr>
                <w:sz w:val="18"/>
                <w:szCs w:val="18"/>
              </w:rPr>
              <w:t>200</w:t>
            </w:r>
          </w:p>
        </w:tc>
        <w:tc>
          <w:tcPr>
            <w:tcW w:w="1559" w:type="dxa"/>
            <w:vAlign w:val="center"/>
          </w:tcPr>
          <w:p w:rsidR="00847EFC" w:rsidRPr="00CC6FBB" w:rsidRDefault="00CC6FBB" w:rsidP="00CC6FBB">
            <w:pPr>
              <w:jc w:val="center"/>
              <w:rPr>
                <w:sz w:val="18"/>
                <w:szCs w:val="18"/>
                <w:lang w:val="kk-KZ"/>
              </w:rPr>
            </w:pPr>
            <w:r w:rsidRPr="00CC6FBB">
              <w:rPr>
                <w:sz w:val="18"/>
                <w:szCs w:val="18"/>
                <w:lang w:val="kk-KZ"/>
              </w:rPr>
              <w:t>60 000</w:t>
            </w:r>
          </w:p>
        </w:tc>
      </w:tr>
      <w:tr w:rsidR="00CC6FBB" w:rsidRPr="00CC6FBB" w:rsidTr="00CC6FBB">
        <w:trPr>
          <w:trHeight w:val="279"/>
        </w:trPr>
        <w:tc>
          <w:tcPr>
            <w:tcW w:w="567" w:type="dxa"/>
            <w:shd w:val="clear" w:color="auto" w:fill="auto"/>
            <w:vAlign w:val="center"/>
          </w:tcPr>
          <w:p w:rsidR="00CC6FBB" w:rsidRDefault="00CC6FBB" w:rsidP="003332E7">
            <w:pPr>
              <w:jc w:val="center"/>
              <w:rPr>
                <w:sz w:val="16"/>
                <w:szCs w:val="16"/>
                <w:lang w:val="kk-KZ"/>
              </w:rPr>
            </w:pPr>
            <w:r>
              <w:rPr>
                <w:sz w:val="16"/>
                <w:szCs w:val="16"/>
                <w:lang w:val="kk-KZ"/>
              </w:rPr>
              <w:lastRenderedPageBreak/>
              <w:t>8</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1701" w:type="dxa"/>
            <w:shd w:val="clear" w:color="auto" w:fill="auto"/>
            <w:vAlign w:val="center"/>
          </w:tcPr>
          <w:p w:rsidR="00CC6FBB" w:rsidRPr="00CC6FBB" w:rsidRDefault="00CC6FBB" w:rsidP="00CC6FBB">
            <w:pPr>
              <w:jc w:val="center"/>
              <w:rPr>
                <w:sz w:val="18"/>
                <w:szCs w:val="18"/>
              </w:rPr>
            </w:pPr>
            <w:r w:rsidRPr="00CC6FBB">
              <w:rPr>
                <w:sz w:val="18"/>
                <w:szCs w:val="18"/>
              </w:rPr>
              <w:t>Кетгут простой №3</w:t>
            </w:r>
          </w:p>
        </w:tc>
        <w:tc>
          <w:tcPr>
            <w:tcW w:w="2552" w:type="dxa"/>
            <w:vAlign w:val="center"/>
          </w:tcPr>
          <w:p w:rsidR="00CC6FBB" w:rsidRPr="00CC6FBB" w:rsidRDefault="00CC6FBB" w:rsidP="00CC6FBB">
            <w:pPr>
              <w:jc w:val="center"/>
              <w:rPr>
                <w:sz w:val="18"/>
                <w:szCs w:val="18"/>
              </w:rPr>
            </w:pPr>
            <w:r w:rsidRPr="00CC6FBB">
              <w:rPr>
                <w:sz w:val="18"/>
                <w:szCs w:val="18"/>
              </w:rPr>
              <w:t xml:space="preserve">Кетгут простой №3 с </w:t>
            </w:r>
            <w:proofErr w:type="spellStart"/>
            <w:r w:rsidRPr="00CC6FBB">
              <w:rPr>
                <w:sz w:val="18"/>
                <w:szCs w:val="18"/>
              </w:rPr>
              <w:t>атравматической</w:t>
            </w:r>
            <w:proofErr w:type="spellEnd"/>
            <w:r w:rsidRPr="00CC6FBB">
              <w:rPr>
                <w:sz w:val="18"/>
                <w:szCs w:val="18"/>
              </w:rPr>
              <w:t xml:space="preserve"> иглой</w:t>
            </w:r>
          </w:p>
        </w:tc>
        <w:tc>
          <w:tcPr>
            <w:tcW w:w="992" w:type="dxa"/>
            <w:shd w:val="clear" w:color="auto" w:fill="auto"/>
            <w:vAlign w:val="center"/>
          </w:tcPr>
          <w:p w:rsidR="00CC6FBB" w:rsidRPr="008F5E68" w:rsidRDefault="00CC6FBB" w:rsidP="00CC6FBB">
            <w:pPr>
              <w:jc w:val="center"/>
              <w:rPr>
                <w:sz w:val="18"/>
                <w:szCs w:val="18"/>
                <w:lang w:val="kk-KZ"/>
              </w:rPr>
            </w:pPr>
            <w:r>
              <w:rPr>
                <w:sz w:val="18"/>
                <w:szCs w:val="18"/>
                <w:lang w:val="kk-KZ"/>
              </w:rPr>
              <w:t>дана</w:t>
            </w:r>
          </w:p>
        </w:tc>
        <w:tc>
          <w:tcPr>
            <w:tcW w:w="567" w:type="dxa"/>
            <w:shd w:val="clear" w:color="auto" w:fill="auto"/>
            <w:vAlign w:val="center"/>
          </w:tcPr>
          <w:p w:rsidR="00CC6FBB" w:rsidRPr="00CB35A1" w:rsidRDefault="00CC6FBB" w:rsidP="00CC6FBB">
            <w:pPr>
              <w:jc w:val="center"/>
              <w:rPr>
                <w:sz w:val="16"/>
                <w:szCs w:val="16"/>
                <w:lang w:val="kk-KZ"/>
              </w:rPr>
            </w:pPr>
            <w:r>
              <w:rPr>
                <w:sz w:val="16"/>
                <w:szCs w:val="16"/>
                <w:lang w:val="kk-KZ"/>
              </w:rPr>
              <w:t>80</w:t>
            </w:r>
          </w:p>
        </w:tc>
        <w:tc>
          <w:tcPr>
            <w:tcW w:w="1417"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134"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418"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701"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CC6FBB" w:rsidRPr="00CC6FBB" w:rsidRDefault="00CC6FBB" w:rsidP="00CC6FBB">
            <w:pPr>
              <w:jc w:val="center"/>
              <w:rPr>
                <w:sz w:val="18"/>
                <w:szCs w:val="18"/>
                <w:lang w:val="kk-KZ"/>
              </w:rPr>
            </w:pPr>
            <w:r w:rsidRPr="00CC6FBB">
              <w:rPr>
                <w:sz w:val="18"/>
                <w:szCs w:val="18"/>
                <w:lang w:val="kk-KZ"/>
              </w:rPr>
              <w:t>950</w:t>
            </w:r>
          </w:p>
        </w:tc>
        <w:tc>
          <w:tcPr>
            <w:tcW w:w="1559" w:type="dxa"/>
            <w:vAlign w:val="center"/>
          </w:tcPr>
          <w:p w:rsidR="00CC6FBB" w:rsidRPr="00DC6F8A" w:rsidRDefault="00CC6FBB" w:rsidP="003332E7">
            <w:pPr>
              <w:jc w:val="center"/>
              <w:rPr>
                <w:sz w:val="16"/>
                <w:szCs w:val="16"/>
                <w:lang w:val="kk-KZ"/>
              </w:rPr>
            </w:pPr>
            <w:r>
              <w:rPr>
                <w:sz w:val="16"/>
                <w:szCs w:val="16"/>
                <w:lang w:val="kk-KZ"/>
              </w:rPr>
              <w:t>76 000</w:t>
            </w:r>
          </w:p>
        </w:tc>
      </w:tr>
      <w:tr w:rsidR="00CC6FBB" w:rsidRPr="00CC6FBB" w:rsidTr="00CC6FBB">
        <w:trPr>
          <w:trHeight w:val="279"/>
        </w:trPr>
        <w:tc>
          <w:tcPr>
            <w:tcW w:w="567" w:type="dxa"/>
            <w:shd w:val="clear" w:color="auto" w:fill="auto"/>
            <w:vAlign w:val="center"/>
          </w:tcPr>
          <w:p w:rsidR="00CC6FBB" w:rsidRDefault="00CC6FBB" w:rsidP="003332E7">
            <w:pPr>
              <w:jc w:val="center"/>
              <w:rPr>
                <w:sz w:val="16"/>
                <w:szCs w:val="16"/>
                <w:lang w:val="kk-KZ"/>
              </w:rPr>
            </w:pPr>
            <w:r>
              <w:rPr>
                <w:sz w:val="16"/>
                <w:szCs w:val="16"/>
                <w:lang w:val="kk-KZ"/>
              </w:rPr>
              <w:t>9</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1701" w:type="dxa"/>
            <w:shd w:val="clear" w:color="auto" w:fill="auto"/>
            <w:vAlign w:val="center"/>
          </w:tcPr>
          <w:p w:rsidR="00CC6FBB" w:rsidRPr="00CC6FBB" w:rsidRDefault="00CC6FBB" w:rsidP="00CC6FBB">
            <w:pPr>
              <w:jc w:val="center"/>
              <w:rPr>
                <w:sz w:val="18"/>
                <w:szCs w:val="18"/>
              </w:rPr>
            </w:pPr>
            <w:r w:rsidRPr="00CC6FBB">
              <w:rPr>
                <w:sz w:val="18"/>
                <w:szCs w:val="18"/>
              </w:rPr>
              <w:t>Кетгут простой №4</w:t>
            </w:r>
          </w:p>
        </w:tc>
        <w:tc>
          <w:tcPr>
            <w:tcW w:w="2552" w:type="dxa"/>
            <w:vAlign w:val="center"/>
          </w:tcPr>
          <w:p w:rsidR="00CC6FBB" w:rsidRPr="00CC6FBB" w:rsidRDefault="00CC6FBB" w:rsidP="00CC6FBB">
            <w:pPr>
              <w:jc w:val="center"/>
              <w:rPr>
                <w:sz w:val="18"/>
                <w:szCs w:val="18"/>
              </w:rPr>
            </w:pPr>
            <w:r w:rsidRPr="00CC6FBB">
              <w:rPr>
                <w:sz w:val="18"/>
                <w:szCs w:val="18"/>
              </w:rPr>
              <w:t xml:space="preserve">Кетгут простой №4 с </w:t>
            </w:r>
            <w:proofErr w:type="spellStart"/>
            <w:r w:rsidRPr="00CC6FBB">
              <w:rPr>
                <w:sz w:val="18"/>
                <w:szCs w:val="18"/>
              </w:rPr>
              <w:t>атравматической</w:t>
            </w:r>
            <w:proofErr w:type="spellEnd"/>
            <w:r w:rsidRPr="00CC6FBB">
              <w:rPr>
                <w:sz w:val="18"/>
                <w:szCs w:val="18"/>
              </w:rPr>
              <w:t xml:space="preserve"> иглой</w:t>
            </w:r>
          </w:p>
        </w:tc>
        <w:tc>
          <w:tcPr>
            <w:tcW w:w="992" w:type="dxa"/>
            <w:shd w:val="clear" w:color="auto" w:fill="auto"/>
            <w:vAlign w:val="center"/>
          </w:tcPr>
          <w:p w:rsidR="00CC6FBB" w:rsidRPr="008F5E68" w:rsidRDefault="00CC6FBB" w:rsidP="00CC6FBB">
            <w:pPr>
              <w:jc w:val="center"/>
              <w:rPr>
                <w:sz w:val="18"/>
                <w:szCs w:val="18"/>
                <w:lang w:val="kk-KZ"/>
              </w:rPr>
            </w:pPr>
            <w:r>
              <w:rPr>
                <w:sz w:val="18"/>
                <w:szCs w:val="18"/>
                <w:lang w:val="kk-KZ"/>
              </w:rPr>
              <w:t>дана</w:t>
            </w:r>
          </w:p>
        </w:tc>
        <w:tc>
          <w:tcPr>
            <w:tcW w:w="567" w:type="dxa"/>
            <w:shd w:val="clear" w:color="auto" w:fill="auto"/>
            <w:vAlign w:val="center"/>
          </w:tcPr>
          <w:p w:rsidR="00CC6FBB" w:rsidRPr="00CB35A1" w:rsidRDefault="00CC6FBB" w:rsidP="00CC6FBB">
            <w:pPr>
              <w:jc w:val="center"/>
              <w:rPr>
                <w:sz w:val="16"/>
                <w:szCs w:val="16"/>
                <w:lang w:val="kk-KZ"/>
              </w:rPr>
            </w:pPr>
            <w:r>
              <w:rPr>
                <w:sz w:val="16"/>
                <w:szCs w:val="16"/>
                <w:lang w:val="kk-KZ"/>
              </w:rPr>
              <w:t>80</w:t>
            </w:r>
          </w:p>
        </w:tc>
        <w:tc>
          <w:tcPr>
            <w:tcW w:w="1417"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134"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418"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701"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CC6FBB" w:rsidRPr="00CC6FBB" w:rsidRDefault="00CC6FBB" w:rsidP="00CC6FBB">
            <w:pPr>
              <w:jc w:val="center"/>
              <w:rPr>
                <w:sz w:val="18"/>
                <w:szCs w:val="18"/>
                <w:lang w:val="kk-KZ"/>
              </w:rPr>
            </w:pPr>
            <w:r w:rsidRPr="00CC6FBB">
              <w:rPr>
                <w:sz w:val="18"/>
                <w:szCs w:val="18"/>
                <w:lang w:val="kk-KZ"/>
              </w:rPr>
              <w:t>950</w:t>
            </w:r>
          </w:p>
        </w:tc>
        <w:tc>
          <w:tcPr>
            <w:tcW w:w="1559" w:type="dxa"/>
            <w:vAlign w:val="center"/>
          </w:tcPr>
          <w:p w:rsidR="00CC6FBB" w:rsidRPr="00DC6F8A" w:rsidRDefault="00CC6FBB" w:rsidP="003332E7">
            <w:pPr>
              <w:jc w:val="center"/>
              <w:rPr>
                <w:sz w:val="16"/>
                <w:szCs w:val="16"/>
                <w:lang w:val="kk-KZ"/>
              </w:rPr>
            </w:pPr>
            <w:r>
              <w:rPr>
                <w:sz w:val="16"/>
                <w:szCs w:val="16"/>
                <w:lang w:val="kk-KZ"/>
              </w:rPr>
              <w:t>76 000</w:t>
            </w:r>
          </w:p>
        </w:tc>
      </w:tr>
      <w:tr w:rsidR="00CC6FBB" w:rsidRPr="00CC6FBB" w:rsidTr="00CC6FBB">
        <w:trPr>
          <w:trHeight w:val="279"/>
        </w:trPr>
        <w:tc>
          <w:tcPr>
            <w:tcW w:w="567" w:type="dxa"/>
            <w:shd w:val="clear" w:color="auto" w:fill="auto"/>
            <w:vAlign w:val="center"/>
          </w:tcPr>
          <w:p w:rsidR="00CC6FBB" w:rsidRDefault="00CC6FBB" w:rsidP="003332E7">
            <w:pPr>
              <w:jc w:val="center"/>
              <w:rPr>
                <w:sz w:val="16"/>
                <w:szCs w:val="16"/>
                <w:lang w:val="kk-KZ"/>
              </w:rPr>
            </w:pPr>
            <w:r>
              <w:rPr>
                <w:sz w:val="16"/>
                <w:szCs w:val="16"/>
                <w:lang w:val="kk-KZ"/>
              </w:rPr>
              <w:t>10</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1701" w:type="dxa"/>
            <w:shd w:val="clear" w:color="auto" w:fill="auto"/>
            <w:vAlign w:val="center"/>
          </w:tcPr>
          <w:p w:rsidR="00CC6FBB" w:rsidRPr="00CC6FBB" w:rsidRDefault="00CC6FBB" w:rsidP="00CC6FBB">
            <w:pPr>
              <w:jc w:val="center"/>
              <w:rPr>
                <w:sz w:val="18"/>
                <w:szCs w:val="18"/>
              </w:rPr>
            </w:pPr>
            <w:r w:rsidRPr="00CC6FBB">
              <w:rPr>
                <w:sz w:val="18"/>
                <w:szCs w:val="18"/>
              </w:rPr>
              <w:t>Кетгут простой №5</w:t>
            </w:r>
          </w:p>
        </w:tc>
        <w:tc>
          <w:tcPr>
            <w:tcW w:w="2552" w:type="dxa"/>
            <w:vAlign w:val="center"/>
          </w:tcPr>
          <w:p w:rsidR="00CC6FBB" w:rsidRPr="00CC6FBB" w:rsidRDefault="00CC6FBB" w:rsidP="00CC6FBB">
            <w:pPr>
              <w:jc w:val="center"/>
              <w:rPr>
                <w:sz w:val="18"/>
                <w:szCs w:val="18"/>
              </w:rPr>
            </w:pPr>
            <w:r w:rsidRPr="00CC6FBB">
              <w:rPr>
                <w:sz w:val="18"/>
                <w:szCs w:val="18"/>
              </w:rPr>
              <w:t xml:space="preserve">Кетгут простой №5 с </w:t>
            </w:r>
            <w:proofErr w:type="spellStart"/>
            <w:r w:rsidRPr="00CC6FBB">
              <w:rPr>
                <w:sz w:val="18"/>
                <w:szCs w:val="18"/>
              </w:rPr>
              <w:t>атравматической</w:t>
            </w:r>
            <w:proofErr w:type="spellEnd"/>
            <w:r w:rsidRPr="00CC6FBB">
              <w:rPr>
                <w:sz w:val="18"/>
                <w:szCs w:val="18"/>
              </w:rPr>
              <w:t xml:space="preserve"> иглой</w:t>
            </w:r>
          </w:p>
        </w:tc>
        <w:tc>
          <w:tcPr>
            <w:tcW w:w="992" w:type="dxa"/>
            <w:shd w:val="clear" w:color="auto" w:fill="auto"/>
            <w:vAlign w:val="center"/>
          </w:tcPr>
          <w:p w:rsidR="00CC6FBB" w:rsidRPr="008F5E68" w:rsidRDefault="00CC6FBB" w:rsidP="00CC6FBB">
            <w:pPr>
              <w:jc w:val="center"/>
              <w:rPr>
                <w:sz w:val="18"/>
                <w:szCs w:val="18"/>
                <w:lang w:val="kk-KZ"/>
              </w:rPr>
            </w:pPr>
            <w:r>
              <w:rPr>
                <w:sz w:val="18"/>
                <w:szCs w:val="18"/>
                <w:lang w:val="kk-KZ"/>
              </w:rPr>
              <w:t>дана</w:t>
            </w:r>
          </w:p>
        </w:tc>
        <w:tc>
          <w:tcPr>
            <w:tcW w:w="567" w:type="dxa"/>
            <w:shd w:val="clear" w:color="auto" w:fill="auto"/>
            <w:vAlign w:val="center"/>
          </w:tcPr>
          <w:p w:rsidR="00CC6FBB" w:rsidRPr="00CB35A1" w:rsidRDefault="00CC6FBB" w:rsidP="00CC6FBB">
            <w:pPr>
              <w:jc w:val="center"/>
              <w:rPr>
                <w:sz w:val="16"/>
                <w:szCs w:val="16"/>
                <w:lang w:val="kk-KZ"/>
              </w:rPr>
            </w:pPr>
            <w:r>
              <w:rPr>
                <w:sz w:val="16"/>
                <w:szCs w:val="16"/>
                <w:lang w:val="kk-KZ"/>
              </w:rPr>
              <w:t>80</w:t>
            </w:r>
          </w:p>
        </w:tc>
        <w:tc>
          <w:tcPr>
            <w:tcW w:w="1417"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134"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418"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701"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CC6FBB" w:rsidRPr="00CC6FBB" w:rsidRDefault="00CC6FBB" w:rsidP="00CC6FBB">
            <w:pPr>
              <w:jc w:val="center"/>
              <w:rPr>
                <w:sz w:val="18"/>
                <w:szCs w:val="18"/>
                <w:lang w:val="kk-KZ"/>
              </w:rPr>
            </w:pPr>
            <w:r w:rsidRPr="00CC6FBB">
              <w:rPr>
                <w:sz w:val="18"/>
                <w:szCs w:val="18"/>
                <w:lang w:val="kk-KZ"/>
              </w:rPr>
              <w:t>950</w:t>
            </w:r>
          </w:p>
        </w:tc>
        <w:tc>
          <w:tcPr>
            <w:tcW w:w="1559" w:type="dxa"/>
            <w:vAlign w:val="center"/>
          </w:tcPr>
          <w:p w:rsidR="00CC6FBB" w:rsidRPr="00DC6F8A" w:rsidRDefault="00CC6FBB" w:rsidP="003332E7">
            <w:pPr>
              <w:jc w:val="center"/>
              <w:rPr>
                <w:sz w:val="16"/>
                <w:szCs w:val="16"/>
                <w:lang w:val="kk-KZ"/>
              </w:rPr>
            </w:pPr>
            <w:r>
              <w:rPr>
                <w:sz w:val="16"/>
                <w:szCs w:val="16"/>
                <w:lang w:val="kk-KZ"/>
              </w:rPr>
              <w:t>76 000</w:t>
            </w:r>
          </w:p>
        </w:tc>
      </w:tr>
      <w:tr w:rsidR="00CC6FBB" w:rsidRPr="00CC6FBB" w:rsidTr="00CC6FBB">
        <w:trPr>
          <w:trHeight w:val="279"/>
        </w:trPr>
        <w:tc>
          <w:tcPr>
            <w:tcW w:w="567" w:type="dxa"/>
            <w:shd w:val="clear" w:color="auto" w:fill="auto"/>
            <w:vAlign w:val="center"/>
          </w:tcPr>
          <w:p w:rsidR="00CC6FBB" w:rsidRDefault="00CC6FBB" w:rsidP="003332E7">
            <w:pPr>
              <w:jc w:val="center"/>
              <w:rPr>
                <w:sz w:val="16"/>
                <w:szCs w:val="16"/>
                <w:lang w:val="kk-KZ"/>
              </w:rPr>
            </w:pPr>
            <w:r>
              <w:rPr>
                <w:sz w:val="16"/>
                <w:szCs w:val="16"/>
                <w:lang w:val="kk-KZ"/>
              </w:rPr>
              <w:t>11</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1701" w:type="dxa"/>
            <w:shd w:val="clear" w:color="auto" w:fill="auto"/>
            <w:vAlign w:val="center"/>
          </w:tcPr>
          <w:p w:rsidR="00CC6FBB" w:rsidRPr="00CC6FBB" w:rsidRDefault="00CC6FBB" w:rsidP="00CC6FBB">
            <w:pPr>
              <w:jc w:val="center"/>
              <w:rPr>
                <w:sz w:val="18"/>
                <w:szCs w:val="18"/>
              </w:rPr>
            </w:pPr>
            <w:r w:rsidRPr="00CC6FBB">
              <w:rPr>
                <w:sz w:val="18"/>
                <w:szCs w:val="18"/>
              </w:rPr>
              <w:t>Кетгут простой №6</w:t>
            </w:r>
          </w:p>
        </w:tc>
        <w:tc>
          <w:tcPr>
            <w:tcW w:w="2552" w:type="dxa"/>
            <w:vAlign w:val="center"/>
          </w:tcPr>
          <w:p w:rsidR="00CC6FBB" w:rsidRPr="00CC6FBB" w:rsidRDefault="00CC6FBB" w:rsidP="00CC6FBB">
            <w:pPr>
              <w:jc w:val="center"/>
              <w:rPr>
                <w:sz w:val="18"/>
                <w:szCs w:val="18"/>
              </w:rPr>
            </w:pPr>
            <w:r w:rsidRPr="00CC6FBB">
              <w:rPr>
                <w:sz w:val="18"/>
                <w:szCs w:val="18"/>
              </w:rPr>
              <w:t xml:space="preserve">Кетгут простой №6 с </w:t>
            </w:r>
            <w:proofErr w:type="spellStart"/>
            <w:r w:rsidRPr="00CC6FBB">
              <w:rPr>
                <w:sz w:val="18"/>
                <w:szCs w:val="18"/>
              </w:rPr>
              <w:t>атравматической</w:t>
            </w:r>
            <w:proofErr w:type="spellEnd"/>
            <w:r w:rsidRPr="00CC6FBB">
              <w:rPr>
                <w:sz w:val="18"/>
                <w:szCs w:val="18"/>
              </w:rPr>
              <w:t xml:space="preserve"> иглой</w:t>
            </w:r>
          </w:p>
        </w:tc>
        <w:tc>
          <w:tcPr>
            <w:tcW w:w="992" w:type="dxa"/>
            <w:shd w:val="clear" w:color="auto" w:fill="auto"/>
            <w:vAlign w:val="center"/>
          </w:tcPr>
          <w:p w:rsidR="00CC6FBB" w:rsidRPr="008F5E68" w:rsidRDefault="00CC6FBB" w:rsidP="00CC6FBB">
            <w:pPr>
              <w:jc w:val="center"/>
              <w:rPr>
                <w:sz w:val="18"/>
                <w:szCs w:val="18"/>
                <w:lang w:val="kk-KZ"/>
              </w:rPr>
            </w:pPr>
            <w:r>
              <w:rPr>
                <w:sz w:val="18"/>
                <w:szCs w:val="18"/>
                <w:lang w:val="kk-KZ"/>
              </w:rPr>
              <w:t>дана</w:t>
            </w:r>
          </w:p>
        </w:tc>
        <w:tc>
          <w:tcPr>
            <w:tcW w:w="567" w:type="dxa"/>
            <w:shd w:val="clear" w:color="auto" w:fill="auto"/>
            <w:vAlign w:val="center"/>
          </w:tcPr>
          <w:p w:rsidR="00CC6FBB" w:rsidRPr="00CB35A1" w:rsidRDefault="00CC6FBB" w:rsidP="00CC6FBB">
            <w:pPr>
              <w:jc w:val="center"/>
              <w:rPr>
                <w:sz w:val="16"/>
                <w:szCs w:val="16"/>
                <w:lang w:val="kk-KZ"/>
              </w:rPr>
            </w:pPr>
            <w:r>
              <w:rPr>
                <w:sz w:val="16"/>
                <w:szCs w:val="16"/>
                <w:lang w:val="kk-KZ"/>
              </w:rPr>
              <w:t>50</w:t>
            </w:r>
          </w:p>
        </w:tc>
        <w:tc>
          <w:tcPr>
            <w:tcW w:w="1417"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134"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418"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701"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CC6FBB" w:rsidRPr="00CC6FBB" w:rsidRDefault="00CC6FBB" w:rsidP="00CC6FBB">
            <w:pPr>
              <w:jc w:val="center"/>
              <w:rPr>
                <w:sz w:val="18"/>
                <w:szCs w:val="18"/>
                <w:lang w:val="kk-KZ"/>
              </w:rPr>
            </w:pPr>
            <w:r w:rsidRPr="00CC6FBB">
              <w:rPr>
                <w:sz w:val="18"/>
                <w:szCs w:val="18"/>
                <w:lang w:val="kk-KZ"/>
              </w:rPr>
              <w:t>950</w:t>
            </w:r>
          </w:p>
        </w:tc>
        <w:tc>
          <w:tcPr>
            <w:tcW w:w="1559" w:type="dxa"/>
            <w:vAlign w:val="center"/>
          </w:tcPr>
          <w:p w:rsidR="00CC6FBB" w:rsidRPr="00DC6F8A" w:rsidRDefault="00CC6FBB" w:rsidP="003332E7">
            <w:pPr>
              <w:jc w:val="center"/>
              <w:rPr>
                <w:sz w:val="16"/>
                <w:szCs w:val="16"/>
                <w:lang w:val="kk-KZ"/>
              </w:rPr>
            </w:pPr>
            <w:r>
              <w:rPr>
                <w:sz w:val="16"/>
                <w:szCs w:val="16"/>
                <w:lang w:val="kk-KZ"/>
              </w:rPr>
              <w:t>47 500</w:t>
            </w:r>
          </w:p>
        </w:tc>
      </w:tr>
      <w:tr w:rsidR="00CC6FBB" w:rsidRPr="00CC6FBB" w:rsidTr="00CC6FBB">
        <w:trPr>
          <w:trHeight w:val="279"/>
        </w:trPr>
        <w:tc>
          <w:tcPr>
            <w:tcW w:w="567" w:type="dxa"/>
            <w:shd w:val="clear" w:color="auto" w:fill="auto"/>
            <w:vAlign w:val="center"/>
          </w:tcPr>
          <w:p w:rsidR="00CC6FBB" w:rsidRDefault="00CC6FBB" w:rsidP="003332E7">
            <w:pPr>
              <w:jc w:val="center"/>
              <w:rPr>
                <w:sz w:val="16"/>
                <w:szCs w:val="16"/>
                <w:lang w:val="kk-KZ"/>
              </w:rPr>
            </w:pPr>
            <w:r>
              <w:rPr>
                <w:sz w:val="16"/>
                <w:szCs w:val="16"/>
                <w:lang w:val="kk-KZ"/>
              </w:rPr>
              <w:t>12</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1701" w:type="dxa"/>
            <w:shd w:val="clear" w:color="auto" w:fill="auto"/>
            <w:vAlign w:val="center"/>
          </w:tcPr>
          <w:p w:rsidR="00CC6FBB" w:rsidRPr="00CC6FBB" w:rsidRDefault="00CC6FBB" w:rsidP="00CC6FBB">
            <w:pPr>
              <w:jc w:val="center"/>
              <w:rPr>
                <w:sz w:val="18"/>
                <w:szCs w:val="18"/>
              </w:rPr>
            </w:pPr>
            <w:r w:rsidRPr="00CC6FBB">
              <w:rPr>
                <w:sz w:val="18"/>
                <w:szCs w:val="18"/>
              </w:rPr>
              <w:t>Нить капроновая М3</w:t>
            </w:r>
          </w:p>
        </w:tc>
        <w:tc>
          <w:tcPr>
            <w:tcW w:w="2552" w:type="dxa"/>
            <w:vAlign w:val="center"/>
          </w:tcPr>
          <w:p w:rsidR="00CC6FBB" w:rsidRPr="00CC6FBB" w:rsidRDefault="00CC6FBB" w:rsidP="00CC6FBB">
            <w:pPr>
              <w:jc w:val="center"/>
              <w:rPr>
                <w:sz w:val="18"/>
                <w:szCs w:val="18"/>
              </w:rPr>
            </w:pPr>
            <w:r w:rsidRPr="00CC6FBB">
              <w:rPr>
                <w:sz w:val="18"/>
                <w:szCs w:val="18"/>
              </w:rPr>
              <w:t>Нить капроновая (полиамидная), крученная, без игл, однократного применения, стерильная М3 (2/0) бобин 20 метров</w:t>
            </w:r>
          </w:p>
        </w:tc>
        <w:tc>
          <w:tcPr>
            <w:tcW w:w="992" w:type="dxa"/>
            <w:shd w:val="clear" w:color="auto" w:fill="auto"/>
            <w:vAlign w:val="center"/>
          </w:tcPr>
          <w:p w:rsidR="00CC6FBB" w:rsidRPr="008F5E68" w:rsidRDefault="00CC6FBB" w:rsidP="00CC6FBB">
            <w:pPr>
              <w:jc w:val="center"/>
              <w:rPr>
                <w:sz w:val="18"/>
                <w:szCs w:val="18"/>
                <w:lang w:val="kk-KZ"/>
              </w:rPr>
            </w:pPr>
            <w:r>
              <w:rPr>
                <w:sz w:val="18"/>
                <w:szCs w:val="18"/>
                <w:lang w:val="kk-KZ"/>
              </w:rPr>
              <w:t>дана</w:t>
            </w:r>
          </w:p>
        </w:tc>
        <w:tc>
          <w:tcPr>
            <w:tcW w:w="567" w:type="dxa"/>
            <w:shd w:val="clear" w:color="auto" w:fill="auto"/>
            <w:vAlign w:val="center"/>
          </w:tcPr>
          <w:p w:rsidR="00CC6FBB" w:rsidRPr="00CB35A1" w:rsidRDefault="00CC6FBB" w:rsidP="00CC6FBB">
            <w:pPr>
              <w:jc w:val="center"/>
              <w:rPr>
                <w:sz w:val="16"/>
                <w:szCs w:val="16"/>
                <w:lang w:val="kk-KZ"/>
              </w:rPr>
            </w:pPr>
            <w:r>
              <w:rPr>
                <w:sz w:val="16"/>
                <w:szCs w:val="16"/>
                <w:lang w:val="kk-KZ"/>
              </w:rPr>
              <w:t>300</w:t>
            </w:r>
          </w:p>
        </w:tc>
        <w:tc>
          <w:tcPr>
            <w:tcW w:w="1417"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134"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418"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701"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CC6FBB" w:rsidRPr="00CC6FBB" w:rsidRDefault="00CC6FBB" w:rsidP="00CC6FBB">
            <w:pPr>
              <w:jc w:val="center"/>
              <w:rPr>
                <w:sz w:val="18"/>
                <w:szCs w:val="18"/>
                <w:lang w:val="kk-KZ"/>
              </w:rPr>
            </w:pPr>
            <w:r w:rsidRPr="00CC6FBB">
              <w:rPr>
                <w:sz w:val="18"/>
                <w:szCs w:val="18"/>
                <w:lang w:val="kk-KZ"/>
              </w:rPr>
              <w:t>1 100</w:t>
            </w:r>
          </w:p>
        </w:tc>
        <w:tc>
          <w:tcPr>
            <w:tcW w:w="1559" w:type="dxa"/>
            <w:vAlign w:val="center"/>
          </w:tcPr>
          <w:p w:rsidR="00CC6FBB" w:rsidRPr="00DC6F8A" w:rsidRDefault="001E6408" w:rsidP="003332E7">
            <w:pPr>
              <w:jc w:val="center"/>
              <w:rPr>
                <w:sz w:val="16"/>
                <w:szCs w:val="16"/>
                <w:lang w:val="kk-KZ"/>
              </w:rPr>
            </w:pPr>
            <w:r>
              <w:rPr>
                <w:sz w:val="16"/>
                <w:szCs w:val="16"/>
                <w:lang w:val="kk-KZ"/>
              </w:rPr>
              <w:t>33</w:t>
            </w:r>
            <w:r w:rsidR="00CC6FBB">
              <w:rPr>
                <w:sz w:val="16"/>
                <w:szCs w:val="16"/>
                <w:lang w:val="kk-KZ"/>
              </w:rPr>
              <w:t>0 000</w:t>
            </w:r>
          </w:p>
        </w:tc>
      </w:tr>
      <w:tr w:rsidR="00CC6FBB" w:rsidRPr="00CC6FBB" w:rsidTr="00CC6FBB">
        <w:trPr>
          <w:trHeight w:val="279"/>
        </w:trPr>
        <w:tc>
          <w:tcPr>
            <w:tcW w:w="567" w:type="dxa"/>
            <w:shd w:val="clear" w:color="auto" w:fill="auto"/>
            <w:vAlign w:val="center"/>
          </w:tcPr>
          <w:p w:rsidR="00CC6FBB" w:rsidRDefault="00CC6FBB" w:rsidP="003332E7">
            <w:pPr>
              <w:jc w:val="center"/>
              <w:rPr>
                <w:sz w:val="16"/>
                <w:szCs w:val="16"/>
                <w:lang w:val="kk-KZ"/>
              </w:rPr>
            </w:pPr>
            <w:r>
              <w:rPr>
                <w:sz w:val="16"/>
                <w:szCs w:val="16"/>
                <w:lang w:val="kk-KZ"/>
              </w:rPr>
              <w:t>13</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xml:space="preserve">» </w:t>
            </w:r>
            <w:r w:rsidRPr="00CC6FBB">
              <w:rPr>
                <w:sz w:val="18"/>
                <w:szCs w:val="18"/>
                <w:lang w:val="kk-KZ"/>
              </w:rPr>
              <w:lastRenderedPageBreak/>
              <w:t>МКК</w:t>
            </w:r>
          </w:p>
        </w:tc>
        <w:tc>
          <w:tcPr>
            <w:tcW w:w="1701" w:type="dxa"/>
            <w:shd w:val="clear" w:color="auto" w:fill="auto"/>
            <w:vAlign w:val="center"/>
          </w:tcPr>
          <w:p w:rsidR="00CC6FBB" w:rsidRPr="00CC6FBB" w:rsidRDefault="00CC6FBB" w:rsidP="00CC6FBB">
            <w:pPr>
              <w:jc w:val="center"/>
              <w:rPr>
                <w:sz w:val="18"/>
                <w:szCs w:val="18"/>
              </w:rPr>
            </w:pPr>
            <w:r>
              <w:rPr>
                <w:sz w:val="18"/>
                <w:szCs w:val="18"/>
              </w:rPr>
              <w:lastRenderedPageBreak/>
              <w:t xml:space="preserve">Нить капроновая </w:t>
            </w:r>
            <w:r w:rsidRPr="00CC6FBB">
              <w:rPr>
                <w:sz w:val="18"/>
                <w:szCs w:val="18"/>
              </w:rPr>
              <w:t>М</w:t>
            </w:r>
            <w:proofErr w:type="gramStart"/>
            <w:r w:rsidRPr="00CC6FBB">
              <w:rPr>
                <w:sz w:val="18"/>
                <w:szCs w:val="18"/>
              </w:rPr>
              <w:t>4</w:t>
            </w:r>
            <w:proofErr w:type="gramEnd"/>
          </w:p>
        </w:tc>
        <w:tc>
          <w:tcPr>
            <w:tcW w:w="2552" w:type="dxa"/>
            <w:vAlign w:val="center"/>
          </w:tcPr>
          <w:p w:rsidR="00CC6FBB" w:rsidRPr="00CC6FBB" w:rsidRDefault="00CC6FBB" w:rsidP="00CC6FBB">
            <w:pPr>
              <w:jc w:val="center"/>
              <w:rPr>
                <w:sz w:val="18"/>
                <w:szCs w:val="18"/>
              </w:rPr>
            </w:pPr>
            <w:r w:rsidRPr="00CC6FBB">
              <w:rPr>
                <w:sz w:val="18"/>
                <w:szCs w:val="18"/>
              </w:rPr>
              <w:t xml:space="preserve">Нить капроновая (полиамидная), крученная, без </w:t>
            </w:r>
            <w:r w:rsidRPr="00CC6FBB">
              <w:rPr>
                <w:sz w:val="18"/>
                <w:szCs w:val="18"/>
              </w:rPr>
              <w:lastRenderedPageBreak/>
              <w:t>игл, однократного применения, стерильная М</w:t>
            </w:r>
            <w:proofErr w:type="gramStart"/>
            <w:r w:rsidRPr="00CC6FBB">
              <w:rPr>
                <w:sz w:val="18"/>
                <w:szCs w:val="18"/>
              </w:rPr>
              <w:t>4</w:t>
            </w:r>
            <w:proofErr w:type="gramEnd"/>
            <w:r w:rsidRPr="00CC6FBB">
              <w:rPr>
                <w:sz w:val="18"/>
                <w:szCs w:val="18"/>
              </w:rPr>
              <w:t xml:space="preserve"> (1) бобин 20 метров</w:t>
            </w:r>
          </w:p>
        </w:tc>
        <w:tc>
          <w:tcPr>
            <w:tcW w:w="992" w:type="dxa"/>
            <w:shd w:val="clear" w:color="auto" w:fill="auto"/>
            <w:vAlign w:val="center"/>
          </w:tcPr>
          <w:p w:rsidR="00CC6FBB" w:rsidRPr="008F5E68" w:rsidRDefault="00CC6FBB" w:rsidP="00CC6FBB">
            <w:pPr>
              <w:jc w:val="center"/>
              <w:rPr>
                <w:sz w:val="18"/>
                <w:szCs w:val="18"/>
                <w:lang w:val="kk-KZ"/>
              </w:rPr>
            </w:pPr>
            <w:r>
              <w:rPr>
                <w:sz w:val="18"/>
                <w:szCs w:val="18"/>
                <w:lang w:val="kk-KZ"/>
              </w:rPr>
              <w:lastRenderedPageBreak/>
              <w:t>дана</w:t>
            </w:r>
          </w:p>
        </w:tc>
        <w:tc>
          <w:tcPr>
            <w:tcW w:w="567" w:type="dxa"/>
            <w:shd w:val="clear" w:color="auto" w:fill="auto"/>
            <w:vAlign w:val="center"/>
          </w:tcPr>
          <w:p w:rsidR="00CC6FBB" w:rsidRPr="00CB35A1" w:rsidRDefault="00CC6FBB" w:rsidP="00CC6FBB">
            <w:pPr>
              <w:jc w:val="center"/>
              <w:rPr>
                <w:sz w:val="16"/>
                <w:szCs w:val="16"/>
                <w:lang w:val="kk-KZ"/>
              </w:rPr>
            </w:pPr>
            <w:r>
              <w:rPr>
                <w:sz w:val="16"/>
                <w:szCs w:val="16"/>
                <w:lang w:val="kk-KZ"/>
              </w:rPr>
              <w:t>400</w:t>
            </w:r>
          </w:p>
        </w:tc>
        <w:tc>
          <w:tcPr>
            <w:tcW w:w="1417"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134"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 xml:space="preserve">Тапсырыс беруші өтінім берген күннен </w:t>
            </w:r>
            <w:r w:rsidRPr="00CB35A1">
              <w:rPr>
                <w:sz w:val="16"/>
                <w:szCs w:val="16"/>
                <w:lang w:val="kk-KZ"/>
              </w:rPr>
              <w:lastRenderedPageBreak/>
              <w:t>бастап 5 күнтүзбелік күн ішінде</w:t>
            </w:r>
          </w:p>
        </w:tc>
        <w:tc>
          <w:tcPr>
            <w:tcW w:w="1418" w:type="dxa"/>
            <w:vAlign w:val="center"/>
          </w:tcPr>
          <w:p w:rsidR="00CC6FBB" w:rsidRPr="00CB35A1" w:rsidRDefault="00CC6FBB" w:rsidP="00CC6FBB">
            <w:pPr>
              <w:jc w:val="center"/>
              <w:rPr>
                <w:sz w:val="16"/>
                <w:szCs w:val="16"/>
                <w:lang w:val="kk-KZ"/>
              </w:rPr>
            </w:pPr>
            <w:r w:rsidRPr="00CB35A1">
              <w:rPr>
                <w:sz w:val="16"/>
                <w:szCs w:val="16"/>
                <w:lang w:val="kk-KZ"/>
              </w:rPr>
              <w:lastRenderedPageBreak/>
              <w:t>Ақтөбе қаласы, Пацаева көшесі 7</w:t>
            </w:r>
          </w:p>
        </w:tc>
        <w:tc>
          <w:tcPr>
            <w:tcW w:w="709"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701" w:type="dxa"/>
            <w:vAlign w:val="center"/>
          </w:tcPr>
          <w:p w:rsidR="00CC6FBB" w:rsidRPr="00CB35A1" w:rsidRDefault="00CC6FBB" w:rsidP="00CC6FBB">
            <w:pPr>
              <w:jc w:val="center"/>
              <w:rPr>
                <w:sz w:val="16"/>
                <w:szCs w:val="16"/>
                <w:lang w:val="kk-KZ"/>
              </w:rPr>
            </w:pPr>
            <w:r w:rsidRPr="00CB35A1">
              <w:rPr>
                <w:sz w:val="16"/>
                <w:szCs w:val="16"/>
                <w:lang w:val="kk-KZ"/>
              </w:rPr>
              <w:t xml:space="preserve">Ақы төлеу жоғары тұрған ұйымның қаржыландырылуына </w:t>
            </w:r>
            <w:r w:rsidRPr="00CB35A1">
              <w:rPr>
                <w:sz w:val="16"/>
                <w:szCs w:val="16"/>
                <w:lang w:val="kk-KZ"/>
              </w:rPr>
              <w:lastRenderedPageBreak/>
              <w:t>қарай жүргізіледі</w:t>
            </w:r>
          </w:p>
        </w:tc>
        <w:tc>
          <w:tcPr>
            <w:tcW w:w="850" w:type="dxa"/>
            <w:shd w:val="clear" w:color="auto" w:fill="auto"/>
            <w:vAlign w:val="center"/>
          </w:tcPr>
          <w:p w:rsidR="00CC6FBB" w:rsidRPr="00CC6FBB" w:rsidRDefault="00CC6FBB" w:rsidP="00CC6FBB">
            <w:pPr>
              <w:jc w:val="center"/>
              <w:rPr>
                <w:sz w:val="18"/>
                <w:szCs w:val="18"/>
                <w:lang w:val="kk-KZ"/>
              </w:rPr>
            </w:pPr>
            <w:r>
              <w:rPr>
                <w:sz w:val="18"/>
                <w:szCs w:val="18"/>
                <w:lang w:val="kk-KZ"/>
              </w:rPr>
              <w:lastRenderedPageBreak/>
              <w:t>1 100</w:t>
            </w:r>
          </w:p>
        </w:tc>
        <w:tc>
          <w:tcPr>
            <w:tcW w:w="1559" w:type="dxa"/>
            <w:vAlign w:val="center"/>
          </w:tcPr>
          <w:p w:rsidR="00CC6FBB" w:rsidRPr="00DC6F8A" w:rsidRDefault="00CC6FBB" w:rsidP="003332E7">
            <w:pPr>
              <w:jc w:val="center"/>
              <w:rPr>
                <w:sz w:val="16"/>
                <w:szCs w:val="16"/>
                <w:lang w:val="kk-KZ"/>
              </w:rPr>
            </w:pPr>
            <w:r>
              <w:rPr>
                <w:sz w:val="16"/>
                <w:szCs w:val="16"/>
                <w:lang w:val="kk-KZ"/>
              </w:rPr>
              <w:t>440 000</w:t>
            </w:r>
          </w:p>
        </w:tc>
      </w:tr>
      <w:tr w:rsidR="00CC6FBB" w:rsidRPr="00CC6FBB" w:rsidTr="00CC6FBB">
        <w:trPr>
          <w:trHeight w:val="279"/>
        </w:trPr>
        <w:tc>
          <w:tcPr>
            <w:tcW w:w="567" w:type="dxa"/>
            <w:shd w:val="clear" w:color="auto" w:fill="auto"/>
            <w:vAlign w:val="center"/>
          </w:tcPr>
          <w:p w:rsidR="00CC6FBB" w:rsidRDefault="00CC6FBB" w:rsidP="003332E7">
            <w:pPr>
              <w:jc w:val="center"/>
              <w:rPr>
                <w:sz w:val="16"/>
                <w:szCs w:val="16"/>
                <w:lang w:val="kk-KZ"/>
              </w:rPr>
            </w:pPr>
            <w:r>
              <w:rPr>
                <w:sz w:val="16"/>
                <w:szCs w:val="16"/>
                <w:lang w:val="kk-KZ"/>
              </w:rPr>
              <w:lastRenderedPageBreak/>
              <w:t>14</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1701" w:type="dxa"/>
            <w:shd w:val="clear" w:color="auto" w:fill="auto"/>
            <w:vAlign w:val="center"/>
          </w:tcPr>
          <w:p w:rsidR="00CC6FBB" w:rsidRPr="00CC6FBB" w:rsidRDefault="00CC6FBB" w:rsidP="00CC6FBB">
            <w:pPr>
              <w:jc w:val="center"/>
              <w:rPr>
                <w:sz w:val="18"/>
                <w:szCs w:val="18"/>
              </w:rPr>
            </w:pPr>
            <w:r w:rsidRPr="00CC6FBB">
              <w:rPr>
                <w:sz w:val="18"/>
                <w:szCs w:val="18"/>
              </w:rPr>
              <w:t>Нить капроновая М5</w:t>
            </w:r>
          </w:p>
        </w:tc>
        <w:tc>
          <w:tcPr>
            <w:tcW w:w="2552" w:type="dxa"/>
            <w:vAlign w:val="center"/>
          </w:tcPr>
          <w:p w:rsidR="00CC6FBB" w:rsidRPr="00CC6FBB" w:rsidRDefault="00CC6FBB" w:rsidP="00CC6FBB">
            <w:pPr>
              <w:jc w:val="center"/>
              <w:rPr>
                <w:sz w:val="18"/>
                <w:szCs w:val="18"/>
              </w:rPr>
            </w:pPr>
            <w:r w:rsidRPr="00CC6FBB">
              <w:rPr>
                <w:sz w:val="18"/>
                <w:szCs w:val="18"/>
              </w:rPr>
              <w:t>Нить капроновая (полиамидная), крученная, без игл, однократного применения, стерильная М5 (2) бобин 20 метров</w:t>
            </w:r>
          </w:p>
        </w:tc>
        <w:tc>
          <w:tcPr>
            <w:tcW w:w="992" w:type="dxa"/>
            <w:shd w:val="clear" w:color="auto" w:fill="auto"/>
            <w:vAlign w:val="center"/>
          </w:tcPr>
          <w:p w:rsidR="00CC6FBB" w:rsidRPr="008F5E68" w:rsidRDefault="00CC6FBB" w:rsidP="00CC6FBB">
            <w:pPr>
              <w:jc w:val="center"/>
              <w:rPr>
                <w:sz w:val="18"/>
                <w:szCs w:val="18"/>
                <w:lang w:val="kk-KZ"/>
              </w:rPr>
            </w:pPr>
            <w:r>
              <w:rPr>
                <w:sz w:val="18"/>
                <w:szCs w:val="18"/>
                <w:lang w:val="kk-KZ"/>
              </w:rPr>
              <w:t>дана</w:t>
            </w:r>
          </w:p>
        </w:tc>
        <w:tc>
          <w:tcPr>
            <w:tcW w:w="567" w:type="dxa"/>
            <w:shd w:val="clear" w:color="auto" w:fill="auto"/>
            <w:vAlign w:val="center"/>
          </w:tcPr>
          <w:p w:rsidR="00CC6FBB" w:rsidRPr="00CB35A1" w:rsidRDefault="001E6408" w:rsidP="00CC6FBB">
            <w:pPr>
              <w:jc w:val="center"/>
              <w:rPr>
                <w:sz w:val="16"/>
                <w:szCs w:val="16"/>
                <w:lang w:val="kk-KZ"/>
              </w:rPr>
            </w:pPr>
            <w:r>
              <w:rPr>
                <w:sz w:val="16"/>
                <w:szCs w:val="16"/>
                <w:lang w:val="kk-KZ"/>
              </w:rPr>
              <w:t>400</w:t>
            </w:r>
          </w:p>
        </w:tc>
        <w:tc>
          <w:tcPr>
            <w:tcW w:w="1417"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134"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418"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701"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CC6FBB" w:rsidRPr="00CC6FBB" w:rsidRDefault="001E6408" w:rsidP="00CC6FBB">
            <w:pPr>
              <w:jc w:val="center"/>
              <w:rPr>
                <w:sz w:val="18"/>
                <w:szCs w:val="18"/>
                <w:lang w:val="kk-KZ"/>
              </w:rPr>
            </w:pPr>
            <w:r>
              <w:rPr>
                <w:sz w:val="18"/>
                <w:szCs w:val="18"/>
                <w:lang w:val="kk-KZ"/>
              </w:rPr>
              <w:t>750</w:t>
            </w:r>
          </w:p>
        </w:tc>
        <w:tc>
          <w:tcPr>
            <w:tcW w:w="1559" w:type="dxa"/>
            <w:vAlign w:val="center"/>
          </w:tcPr>
          <w:p w:rsidR="00CC6FBB" w:rsidRPr="00DC6F8A" w:rsidRDefault="001E6408" w:rsidP="003332E7">
            <w:pPr>
              <w:jc w:val="center"/>
              <w:rPr>
                <w:sz w:val="16"/>
                <w:szCs w:val="16"/>
                <w:lang w:val="kk-KZ"/>
              </w:rPr>
            </w:pPr>
            <w:r>
              <w:rPr>
                <w:sz w:val="16"/>
                <w:szCs w:val="16"/>
                <w:lang w:val="kk-KZ"/>
              </w:rPr>
              <w:t>300 000</w:t>
            </w:r>
          </w:p>
        </w:tc>
      </w:tr>
      <w:tr w:rsidR="00CC6FBB" w:rsidRPr="00CC6FBB" w:rsidTr="00CC6FBB">
        <w:trPr>
          <w:trHeight w:val="279"/>
        </w:trPr>
        <w:tc>
          <w:tcPr>
            <w:tcW w:w="567" w:type="dxa"/>
            <w:shd w:val="clear" w:color="auto" w:fill="auto"/>
            <w:vAlign w:val="center"/>
          </w:tcPr>
          <w:p w:rsidR="00CC6FBB" w:rsidRDefault="00CC6FBB" w:rsidP="003332E7">
            <w:pPr>
              <w:jc w:val="center"/>
              <w:rPr>
                <w:sz w:val="16"/>
                <w:szCs w:val="16"/>
                <w:lang w:val="kk-KZ"/>
              </w:rPr>
            </w:pPr>
            <w:r>
              <w:rPr>
                <w:sz w:val="16"/>
                <w:szCs w:val="16"/>
                <w:lang w:val="kk-KZ"/>
              </w:rPr>
              <w:t>15</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1701" w:type="dxa"/>
            <w:shd w:val="clear" w:color="auto" w:fill="auto"/>
            <w:vAlign w:val="center"/>
          </w:tcPr>
          <w:p w:rsidR="00CC6FBB" w:rsidRPr="00CC6FBB" w:rsidRDefault="00CC6FBB" w:rsidP="00CC6FBB">
            <w:pPr>
              <w:jc w:val="center"/>
              <w:rPr>
                <w:sz w:val="18"/>
                <w:szCs w:val="18"/>
              </w:rPr>
            </w:pPr>
            <w:r w:rsidRPr="00CC6FBB">
              <w:rPr>
                <w:sz w:val="18"/>
                <w:szCs w:val="18"/>
              </w:rPr>
              <w:t>Нить капроновая  с иглой, М5</w:t>
            </w:r>
          </w:p>
        </w:tc>
        <w:tc>
          <w:tcPr>
            <w:tcW w:w="2552" w:type="dxa"/>
            <w:vAlign w:val="center"/>
          </w:tcPr>
          <w:p w:rsidR="00CC6FBB" w:rsidRPr="00CC6FBB" w:rsidRDefault="00CC6FBB" w:rsidP="00CC6FBB">
            <w:pPr>
              <w:jc w:val="center"/>
              <w:rPr>
                <w:sz w:val="18"/>
                <w:szCs w:val="18"/>
              </w:rPr>
            </w:pPr>
            <w:r w:rsidRPr="00CC6FBB">
              <w:rPr>
                <w:sz w:val="18"/>
                <w:szCs w:val="18"/>
              </w:rPr>
              <w:t>Нить капроновая (полиамидная), плетеная, с иглой, окрашенная (белая) стерильная М5 игла 45мм длина 75см</w:t>
            </w:r>
          </w:p>
        </w:tc>
        <w:tc>
          <w:tcPr>
            <w:tcW w:w="992" w:type="dxa"/>
            <w:shd w:val="clear" w:color="auto" w:fill="auto"/>
            <w:vAlign w:val="center"/>
          </w:tcPr>
          <w:p w:rsidR="00CC6FBB" w:rsidRPr="008F5E68" w:rsidRDefault="001E6408" w:rsidP="00CC6FBB">
            <w:pPr>
              <w:jc w:val="center"/>
              <w:rPr>
                <w:sz w:val="18"/>
                <w:szCs w:val="18"/>
                <w:lang w:val="kk-KZ"/>
              </w:rPr>
            </w:pPr>
            <w:r>
              <w:rPr>
                <w:sz w:val="18"/>
                <w:szCs w:val="18"/>
                <w:lang w:val="kk-KZ"/>
              </w:rPr>
              <w:t>дана</w:t>
            </w:r>
          </w:p>
        </w:tc>
        <w:tc>
          <w:tcPr>
            <w:tcW w:w="567" w:type="dxa"/>
            <w:shd w:val="clear" w:color="auto" w:fill="auto"/>
            <w:vAlign w:val="center"/>
          </w:tcPr>
          <w:p w:rsidR="00CC6FBB" w:rsidRPr="00CB35A1" w:rsidRDefault="001E6408" w:rsidP="00CC6FBB">
            <w:pPr>
              <w:jc w:val="center"/>
              <w:rPr>
                <w:sz w:val="16"/>
                <w:szCs w:val="16"/>
                <w:lang w:val="kk-KZ"/>
              </w:rPr>
            </w:pPr>
            <w:r>
              <w:rPr>
                <w:sz w:val="16"/>
                <w:szCs w:val="16"/>
                <w:lang w:val="kk-KZ"/>
              </w:rPr>
              <w:t>1 500</w:t>
            </w:r>
          </w:p>
        </w:tc>
        <w:tc>
          <w:tcPr>
            <w:tcW w:w="1417"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134"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418"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701"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CC6FBB" w:rsidRPr="00CC6FBB" w:rsidRDefault="001E6408" w:rsidP="00CC6FBB">
            <w:pPr>
              <w:jc w:val="center"/>
              <w:rPr>
                <w:sz w:val="18"/>
                <w:szCs w:val="18"/>
                <w:lang w:val="kk-KZ"/>
              </w:rPr>
            </w:pPr>
            <w:r>
              <w:rPr>
                <w:sz w:val="18"/>
                <w:szCs w:val="18"/>
                <w:lang w:val="kk-KZ"/>
              </w:rPr>
              <w:t>1 100</w:t>
            </w:r>
          </w:p>
        </w:tc>
        <w:tc>
          <w:tcPr>
            <w:tcW w:w="1559" w:type="dxa"/>
            <w:vAlign w:val="center"/>
          </w:tcPr>
          <w:p w:rsidR="00CC6FBB" w:rsidRPr="00DC6F8A" w:rsidRDefault="001E6408" w:rsidP="003332E7">
            <w:pPr>
              <w:jc w:val="center"/>
              <w:rPr>
                <w:sz w:val="16"/>
                <w:szCs w:val="16"/>
                <w:lang w:val="kk-KZ"/>
              </w:rPr>
            </w:pPr>
            <w:r>
              <w:rPr>
                <w:sz w:val="16"/>
                <w:szCs w:val="16"/>
                <w:lang w:val="kk-KZ"/>
              </w:rPr>
              <w:t>1 650 000</w:t>
            </w:r>
          </w:p>
        </w:tc>
      </w:tr>
      <w:tr w:rsidR="00CC6FBB" w:rsidRPr="00CC6FBB" w:rsidTr="00CC6FBB">
        <w:trPr>
          <w:trHeight w:val="279"/>
        </w:trPr>
        <w:tc>
          <w:tcPr>
            <w:tcW w:w="567" w:type="dxa"/>
            <w:shd w:val="clear" w:color="auto" w:fill="auto"/>
            <w:vAlign w:val="center"/>
          </w:tcPr>
          <w:p w:rsidR="00CC6FBB" w:rsidRDefault="00CC6FBB" w:rsidP="003332E7">
            <w:pPr>
              <w:jc w:val="center"/>
              <w:rPr>
                <w:sz w:val="16"/>
                <w:szCs w:val="16"/>
                <w:lang w:val="kk-KZ"/>
              </w:rPr>
            </w:pPr>
            <w:r>
              <w:rPr>
                <w:sz w:val="16"/>
                <w:szCs w:val="16"/>
                <w:lang w:val="kk-KZ"/>
              </w:rPr>
              <w:t>16</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1701" w:type="dxa"/>
            <w:shd w:val="clear" w:color="auto" w:fill="auto"/>
            <w:vAlign w:val="center"/>
          </w:tcPr>
          <w:p w:rsidR="00CC6FBB" w:rsidRPr="00CC6FBB" w:rsidRDefault="00CC6FBB" w:rsidP="00CC6FBB">
            <w:pPr>
              <w:jc w:val="center"/>
              <w:rPr>
                <w:sz w:val="18"/>
                <w:szCs w:val="18"/>
              </w:rPr>
            </w:pPr>
            <w:r w:rsidRPr="00CC6FBB">
              <w:rPr>
                <w:sz w:val="18"/>
                <w:szCs w:val="18"/>
              </w:rPr>
              <w:t>Нить капроновая с иглой, М3 игла</w:t>
            </w:r>
          </w:p>
        </w:tc>
        <w:tc>
          <w:tcPr>
            <w:tcW w:w="2552" w:type="dxa"/>
            <w:vAlign w:val="center"/>
          </w:tcPr>
          <w:p w:rsidR="00CC6FBB" w:rsidRPr="00CC6FBB" w:rsidRDefault="00CC6FBB" w:rsidP="00CC6FBB">
            <w:pPr>
              <w:jc w:val="center"/>
              <w:rPr>
                <w:sz w:val="18"/>
                <w:szCs w:val="18"/>
              </w:rPr>
            </w:pPr>
            <w:r w:rsidRPr="00CC6FBB">
              <w:rPr>
                <w:sz w:val="18"/>
                <w:szCs w:val="18"/>
              </w:rPr>
              <w:t>Нить капроновая (полиамидная), плетеная, с иглой, окрашенная (белая) стерильная М3 игла 25мм длина 75см USP-2-0</w:t>
            </w:r>
          </w:p>
        </w:tc>
        <w:tc>
          <w:tcPr>
            <w:tcW w:w="992" w:type="dxa"/>
            <w:shd w:val="clear" w:color="auto" w:fill="auto"/>
            <w:vAlign w:val="center"/>
          </w:tcPr>
          <w:p w:rsidR="00CC6FBB" w:rsidRPr="008F5E68" w:rsidRDefault="001E6408" w:rsidP="00CC6FBB">
            <w:pPr>
              <w:jc w:val="center"/>
              <w:rPr>
                <w:sz w:val="18"/>
                <w:szCs w:val="18"/>
                <w:lang w:val="kk-KZ"/>
              </w:rPr>
            </w:pPr>
            <w:r>
              <w:rPr>
                <w:sz w:val="18"/>
                <w:szCs w:val="18"/>
                <w:lang w:val="kk-KZ"/>
              </w:rPr>
              <w:t>дана</w:t>
            </w:r>
          </w:p>
        </w:tc>
        <w:tc>
          <w:tcPr>
            <w:tcW w:w="567" w:type="dxa"/>
            <w:shd w:val="clear" w:color="auto" w:fill="auto"/>
            <w:vAlign w:val="center"/>
          </w:tcPr>
          <w:p w:rsidR="00CC6FBB" w:rsidRPr="00CB35A1" w:rsidRDefault="001E6408" w:rsidP="00CC6FBB">
            <w:pPr>
              <w:jc w:val="center"/>
              <w:rPr>
                <w:sz w:val="16"/>
                <w:szCs w:val="16"/>
                <w:lang w:val="kk-KZ"/>
              </w:rPr>
            </w:pPr>
            <w:r>
              <w:rPr>
                <w:sz w:val="16"/>
                <w:szCs w:val="16"/>
                <w:lang w:val="kk-KZ"/>
              </w:rPr>
              <w:t>100</w:t>
            </w:r>
          </w:p>
        </w:tc>
        <w:tc>
          <w:tcPr>
            <w:tcW w:w="1417"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134"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418"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701"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CC6FBB" w:rsidRPr="00CC6FBB" w:rsidRDefault="001E6408" w:rsidP="00CC6FBB">
            <w:pPr>
              <w:jc w:val="center"/>
              <w:rPr>
                <w:sz w:val="18"/>
                <w:szCs w:val="18"/>
                <w:lang w:val="kk-KZ"/>
              </w:rPr>
            </w:pPr>
            <w:r>
              <w:rPr>
                <w:sz w:val="18"/>
                <w:szCs w:val="18"/>
                <w:lang w:val="kk-KZ"/>
              </w:rPr>
              <w:t>750</w:t>
            </w:r>
          </w:p>
        </w:tc>
        <w:tc>
          <w:tcPr>
            <w:tcW w:w="1559" w:type="dxa"/>
            <w:vAlign w:val="center"/>
          </w:tcPr>
          <w:p w:rsidR="00CC6FBB" w:rsidRPr="00DC6F8A" w:rsidRDefault="001E6408" w:rsidP="003332E7">
            <w:pPr>
              <w:jc w:val="center"/>
              <w:rPr>
                <w:sz w:val="16"/>
                <w:szCs w:val="16"/>
                <w:lang w:val="kk-KZ"/>
              </w:rPr>
            </w:pPr>
            <w:r>
              <w:rPr>
                <w:sz w:val="16"/>
                <w:szCs w:val="16"/>
                <w:lang w:val="kk-KZ"/>
              </w:rPr>
              <w:t>75 000</w:t>
            </w:r>
          </w:p>
        </w:tc>
      </w:tr>
      <w:tr w:rsidR="002B05E1" w:rsidRPr="00823FE0" w:rsidTr="00F370C3">
        <w:trPr>
          <w:trHeight w:val="135"/>
        </w:trPr>
        <w:tc>
          <w:tcPr>
            <w:tcW w:w="11908"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701" w:type="dxa"/>
          </w:tcPr>
          <w:p w:rsidR="002B05E1" w:rsidRPr="00823FE0" w:rsidRDefault="002B05E1" w:rsidP="002B05E1">
            <w:pPr>
              <w:ind w:left="53" w:hanging="53"/>
              <w:jc w:val="center"/>
              <w:rPr>
                <w:b/>
                <w:sz w:val="16"/>
                <w:szCs w:val="16"/>
                <w:lang w:val="kk-KZ"/>
              </w:rPr>
            </w:pPr>
          </w:p>
        </w:tc>
        <w:tc>
          <w:tcPr>
            <w:tcW w:w="850" w:type="dxa"/>
            <w:shd w:val="clear" w:color="auto" w:fill="auto"/>
            <w:vAlign w:val="center"/>
          </w:tcPr>
          <w:p w:rsidR="002B05E1" w:rsidRPr="00823FE0" w:rsidRDefault="002B05E1" w:rsidP="002B05E1">
            <w:pPr>
              <w:ind w:left="53" w:hanging="53"/>
              <w:jc w:val="center"/>
              <w:rPr>
                <w:b/>
                <w:sz w:val="16"/>
                <w:szCs w:val="16"/>
                <w:lang w:val="kk-KZ"/>
              </w:rPr>
            </w:pPr>
          </w:p>
        </w:tc>
        <w:tc>
          <w:tcPr>
            <w:tcW w:w="1559" w:type="dxa"/>
          </w:tcPr>
          <w:p w:rsidR="002B05E1" w:rsidRPr="00D85B7C" w:rsidRDefault="00562BBD" w:rsidP="000C3CA7">
            <w:pPr>
              <w:ind w:left="53" w:hanging="53"/>
              <w:jc w:val="center"/>
              <w:rPr>
                <w:b/>
                <w:sz w:val="16"/>
                <w:szCs w:val="16"/>
                <w:lang w:val="kk-KZ"/>
              </w:rPr>
            </w:pPr>
            <w:r>
              <w:rPr>
                <w:b/>
                <w:sz w:val="16"/>
                <w:szCs w:val="16"/>
                <w:lang w:val="kk-KZ"/>
              </w:rPr>
              <w:t>7 080 500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1E6408">
        <w:rPr>
          <w:color w:val="auto"/>
          <w:sz w:val="18"/>
          <w:szCs w:val="18"/>
          <w:lang w:val="kk-KZ"/>
        </w:rPr>
        <w:t>.3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 </w:t>
      </w:r>
      <w:r w:rsidR="00A95F79">
        <w:rPr>
          <w:color w:val="auto"/>
          <w:sz w:val="18"/>
          <w:szCs w:val="18"/>
          <w:lang w:val="kk-KZ"/>
        </w:rPr>
        <w:t>21</w:t>
      </w:r>
      <w:r w:rsidR="00A71A7E">
        <w:rPr>
          <w:color w:val="auto"/>
          <w:sz w:val="18"/>
          <w:szCs w:val="18"/>
          <w:lang w:val="kk-KZ"/>
        </w:rPr>
        <w:t xml:space="preserve"> ақпан</w:t>
      </w:r>
      <w:r w:rsidR="005E46BF">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1E6408">
        <w:rPr>
          <w:color w:val="auto"/>
          <w:sz w:val="18"/>
          <w:szCs w:val="18"/>
          <w:lang w:val="kk-KZ"/>
        </w:rPr>
        <w:t>.3</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w:t>
      </w:r>
      <w:r w:rsidR="00A95F79">
        <w:rPr>
          <w:color w:val="auto"/>
          <w:sz w:val="18"/>
          <w:szCs w:val="18"/>
          <w:lang w:val="kk-KZ"/>
        </w:rPr>
        <w:t>21</w:t>
      </w:r>
      <w:bookmarkStart w:id="0" w:name="_GoBack"/>
      <w:bookmarkEnd w:id="0"/>
      <w:r w:rsidR="00A71A7E">
        <w:rPr>
          <w:color w:val="auto"/>
          <w:sz w:val="18"/>
          <w:szCs w:val="18"/>
          <w:lang w:val="kk-KZ"/>
        </w:rPr>
        <w:t xml:space="preserve"> ақпан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0D34"/>
    <w:rsid w:val="001A3292"/>
    <w:rsid w:val="001A6127"/>
    <w:rsid w:val="001B0A8C"/>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32E7"/>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5751"/>
    <w:rsid w:val="0044454B"/>
    <w:rsid w:val="00444E9A"/>
    <w:rsid w:val="00447F05"/>
    <w:rsid w:val="00451D2F"/>
    <w:rsid w:val="00453C0B"/>
    <w:rsid w:val="00454CE5"/>
    <w:rsid w:val="00461AD4"/>
    <w:rsid w:val="004645F2"/>
    <w:rsid w:val="004719DC"/>
    <w:rsid w:val="0047368F"/>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340F9"/>
    <w:rsid w:val="00846CF5"/>
    <w:rsid w:val="00847EFC"/>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0D29"/>
    <w:rsid w:val="00A44959"/>
    <w:rsid w:val="00A44FFD"/>
    <w:rsid w:val="00A5100A"/>
    <w:rsid w:val="00A605C6"/>
    <w:rsid w:val="00A71938"/>
    <w:rsid w:val="00A71A7E"/>
    <w:rsid w:val="00A7706B"/>
    <w:rsid w:val="00A827BD"/>
    <w:rsid w:val="00A84C6B"/>
    <w:rsid w:val="00A84FE1"/>
    <w:rsid w:val="00A95F79"/>
    <w:rsid w:val="00A96485"/>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6</cp:revision>
  <cp:lastPrinted>2023-02-14T11:37:00Z</cp:lastPrinted>
  <dcterms:created xsi:type="dcterms:W3CDTF">2023-02-14T11:22:00Z</dcterms:created>
  <dcterms:modified xsi:type="dcterms:W3CDTF">2023-02-14T11:53:00Z</dcterms:modified>
</cp:coreProperties>
</file>