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F45146"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45146">
        <w:rPr>
          <w:b/>
          <w:color w:val="auto"/>
          <w:sz w:val="16"/>
          <w:szCs w:val="16"/>
          <w:lang w:val="kk-KZ"/>
        </w:rPr>
        <w:t xml:space="preserve"> </w:t>
      </w:r>
      <w:r w:rsidR="00F45146">
        <w:rPr>
          <w:b/>
          <w:color w:val="auto"/>
          <w:sz w:val="16"/>
          <w:szCs w:val="16"/>
          <w:lang w:val="en-US"/>
        </w:rPr>
        <w:t>10</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F45146" w:rsidP="005A5B8F">
      <w:pPr>
        <w:shd w:val="clear" w:color="auto" w:fill="FFFFFF"/>
        <w:spacing w:line="276" w:lineRule="auto"/>
        <w:jc w:val="center"/>
        <w:rPr>
          <w:b/>
          <w:color w:val="auto"/>
          <w:sz w:val="16"/>
          <w:szCs w:val="16"/>
          <w:lang w:val="kk-KZ"/>
        </w:rPr>
      </w:pPr>
      <w:r>
        <w:rPr>
          <w:b/>
          <w:color w:val="auto"/>
          <w:sz w:val="18"/>
          <w:szCs w:val="18"/>
          <w:lang w:val="kk-KZ"/>
        </w:rPr>
        <w:t>травмотологиялық бөлімшеге медициналық бұйымдар</w:t>
      </w:r>
      <w:r w:rsidR="0051569F">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1569F">
        <w:rPr>
          <w:color w:val="auto"/>
          <w:sz w:val="16"/>
          <w:szCs w:val="16"/>
          <w:lang w:val="kk-KZ"/>
        </w:rPr>
        <w:t xml:space="preserve">                                                                                                                                                                                                                                                          </w:t>
      </w:r>
      <w:r w:rsidR="00F45146">
        <w:rPr>
          <w:color w:val="auto"/>
          <w:sz w:val="16"/>
          <w:szCs w:val="16"/>
          <w:lang w:val="kk-KZ"/>
        </w:rPr>
        <w:t xml:space="preserve">                    27</w:t>
      </w:r>
      <w:r w:rsidR="0067605D">
        <w:rPr>
          <w:color w:val="auto"/>
          <w:sz w:val="16"/>
          <w:szCs w:val="16"/>
          <w:lang w:val="kk-KZ"/>
        </w:rPr>
        <w:t>.01.2023</w:t>
      </w:r>
      <w:r w:rsidR="0051569F">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0051569F">
        <w:rPr>
          <w:color w:val="000000"/>
          <w:sz w:val="18"/>
          <w:szCs w:val="18"/>
          <w:lang w:val="kk-KZ"/>
        </w:rPr>
        <w:t xml:space="preserve"> </w:t>
      </w:r>
      <w:r w:rsidRPr="000F0035">
        <w:rPr>
          <w:color w:val="000000"/>
          <w:sz w:val="18"/>
          <w:szCs w:val="18"/>
          <w:lang w:val="kk-KZ"/>
        </w:rPr>
        <w:t>"</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276"/>
        <w:gridCol w:w="3118"/>
        <w:gridCol w:w="1134"/>
        <w:gridCol w:w="709"/>
        <w:gridCol w:w="1276"/>
        <w:gridCol w:w="1275"/>
        <w:gridCol w:w="1418"/>
        <w:gridCol w:w="850"/>
        <w:gridCol w:w="1276"/>
        <w:gridCol w:w="851"/>
        <w:gridCol w:w="1275"/>
      </w:tblGrid>
      <w:tr w:rsidR="000263E2" w:rsidRPr="00F45146" w:rsidTr="00D906CD">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51569F">
              <w:rPr>
                <w:b/>
                <w:sz w:val="16"/>
                <w:szCs w:val="16"/>
                <w:lang w:val="kk-KZ"/>
              </w:rPr>
              <w:t xml:space="preserve"> </w:t>
            </w:r>
            <w:r w:rsidRPr="003D389D">
              <w:rPr>
                <w:b/>
                <w:sz w:val="16"/>
                <w:szCs w:val="16"/>
              </w:rPr>
              <w:t>берушінің</w:t>
            </w:r>
            <w:r w:rsidR="0051569F">
              <w:rPr>
                <w:b/>
                <w:sz w:val="16"/>
                <w:szCs w:val="16"/>
                <w:lang w:val="kk-KZ"/>
              </w:rPr>
              <w:t xml:space="preserve"> </w:t>
            </w:r>
            <w:proofErr w:type="spellStart"/>
            <w:r w:rsidRPr="003D389D">
              <w:rPr>
                <w:b/>
                <w:sz w:val="16"/>
                <w:szCs w:val="16"/>
              </w:rPr>
              <w:t>атауы</w:t>
            </w:r>
            <w:proofErr w:type="spellEnd"/>
          </w:p>
        </w:tc>
        <w:tc>
          <w:tcPr>
            <w:tcW w:w="1276"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3118"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1134"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276"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51569F">
              <w:rPr>
                <w:b/>
                <w:sz w:val="16"/>
                <w:szCs w:val="16"/>
                <w:lang w:val="kk-KZ"/>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275"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1569F">
              <w:rPr>
                <w:b/>
                <w:sz w:val="16"/>
                <w:szCs w:val="16"/>
                <w:lang w:val="kk-KZ"/>
              </w:rPr>
              <w:t xml:space="preserve"> </w:t>
            </w:r>
            <w:proofErr w:type="spellStart"/>
            <w:r w:rsidRPr="00E503B3">
              <w:rPr>
                <w:b/>
                <w:sz w:val="16"/>
                <w:szCs w:val="16"/>
              </w:rPr>
              <w:t>жеткізу</w:t>
            </w:r>
            <w:proofErr w:type="spellEnd"/>
            <w:r w:rsidR="0051569F">
              <w:rPr>
                <w:b/>
                <w:sz w:val="16"/>
                <w:szCs w:val="16"/>
                <w:lang w:val="kk-KZ"/>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1569F">
              <w:rPr>
                <w:b/>
                <w:sz w:val="16"/>
                <w:szCs w:val="16"/>
                <w:lang w:val="kk-KZ"/>
              </w:rPr>
              <w:t xml:space="preserve"> </w:t>
            </w:r>
            <w:proofErr w:type="spellStart"/>
            <w:r w:rsidRPr="00E503B3">
              <w:rPr>
                <w:b/>
                <w:sz w:val="16"/>
                <w:szCs w:val="16"/>
              </w:rPr>
              <w:t>жеткізу</w:t>
            </w:r>
            <w:proofErr w:type="spellEnd"/>
            <w:r w:rsidR="0051569F">
              <w:rPr>
                <w:b/>
                <w:sz w:val="16"/>
                <w:szCs w:val="16"/>
                <w:lang w:val="kk-KZ"/>
              </w:rPr>
              <w:t xml:space="preserve"> </w:t>
            </w:r>
            <w:proofErr w:type="spellStart"/>
            <w:r w:rsidRPr="00E503B3">
              <w:rPr>
                <w:b/>
                <w:sz w:val="16"/>
                <w:szCs w:val="16"/>
              </w:rPr>
              <w:t>орны</w:t>
            </w:r>
            <w:proofErr w:type="spellEnd"/>
          </w:p>
        </w:tc>
        <w:tc>
          <w:tcPr>
            <w:tcW w:w="850"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0051569F">
              <w:rPr>
                <w:b/>
                <w:sz w:val="16"/>
                <w:szCs w:val="16"/>
                <w:lang w:val="kk-KZ"/>
              </w:rPr>
              <w:t xml:space="preserve"> </w:t>
            </w:r>
            <w:r w:rsidRPr="00E503B3">
              <w:rPr>
                <w:b/>
                <w:sz w:val="16"/>
                <w:szCs w:val="16"/>
              </w:rPr>
              <w:t>өлшемітөлем %</w:t>
            </w:r>
          </w:p>
        </w:tc>
        <w:tc>
          <w:tcPr>
            <w:tcW w:w="1276"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275"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D906CD">
        <w:trPr>
          <w:trHeight w:val="279"/>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ШЖ</w:t>
            </w:r>
            <w:r>
              <w:rPr>
                <w:sz w:val="16"/>
                <w:szCs w:val="16"/>
                <w:lang w:val="kk-KZ"/>
              </w:rPr>
              <w:t>Қ «</w:t>
            </w:r>
            <w:r>
              <w:rPr>
                <w:sz w:val="16"/>
                <w:szCs w:val="16"/>
              </w:rPr>
              <w:t>КОА</w:t>
            </w:r>
            <w:r>
              <w:rPr>
                <w:sz w:val="16"/>
                <w:szCs w:val="16"/>
                <w:lang w:val="kk-KZ"/>
              </w:rPr>
              <w:t>» МКК</w:t>
            </w:r>
          </w:p>
        </w:tc>
        <w:tc>
          <w:tcPr>
            <w:tcW w:w="1276" w:type="dxa"/>
            <w:shd w:val="clear" w:color="auto" w:fill="auto"/>
            <w:vAlign w:val="center"/>
          </w:tcPr>
          <w:p w:rsidR="00F45146" w:rsidRPr="00D906CD" w:rsidRDefault="00F45146" w:rsidP="00F45146">
            <w:pPr>
              <w:pStyle w:val="TableContents"/>
              <w:jc w:val="center"/>
              <w:rPr>
                <w:sz w:val="16"/>
                <w:szCs w:val="16"/>
                <w:lang w:val="kk-KZ"/>
              </w:rPr>
            </w:pPr>
            <w:r>
              <w:rPr>
                <w:sz w:val="16"/>
                <w:szCs w:val="16"/>
                <w:lang w:val="kk-KZ"/>
              </w:rPr>
              <w:t>Шуруп полиаксиальный (</w:t>
            </w:r>
            <w:r>
              <w:rPr>
                <w:rFonts w:cs="Times New Roman"/>
                <w:sz w:val="16"/>
                <w:szCs w:val="16"/>
                <w:lang w:val="kk-KZ"/>
              </w:rPr>
              <w:t>Ø</w:t>
            </w:r>
            <w:r>
              <w:rPr>
                <w:sz w:val="16"/>
                <w:szCs w:val="16"/>
                <w:lang w:val="kk-KZ"/>
              </w:rPr>
              <w:t xml:space="preserve">4,0 мм </w:t>
            </w:r>
            <w:r>
              <w:rPr>
                <w:sz w:val="16"/>
                <w:szCs w:val="16"/>
                <w:lang w:val="en-US"/>
              </w:rPr>
              <w:t>L</w:t>
            </w:r>
            <w:r>
              <w:rPr>
                <w:sz w:val="16"/>
                <w:szCs w:val="16"/>
              </w:rPr>
              <w:t>=</w:t>
            </w:r>
            <w:r w:rsidR="00D906CD">
              <w:rPr>
                <w:sz w:val="16"/>
                <w:szCs w:val="16"/>
              </w:rPr>
              <w:t>45 мм</w:t>
            </w:r>
            <w:r w:rsidR="00D906CD">
              <w:rPr>
                <w:sz w:val="16"/>
                <w:szCs w:val="16"/>
                <w:lang w:val="kk-KZ"/>
              </w:rPr>
              <w:t>) с гайкой</w:t>
            </w:r>
          </w:p>
        </w:tc>
        <w:tc>
          <w:tcPr>
            <w:tcW w:w="3118" w:type="dxa"/>
            <w:vAlign w:val="center"/>
          </w:tcPr>
          <w:p w:rsidR="00D2267F" w:rsidRPr="00602C41" w:rsidRDefault="00D906CD" w:rsidP="00FF4394">
            <w:pPr>
              <w:pStyle w:val="TableContents"/>
              <w:jc w:val="center"/>
              <w:rPr>
                <w:sz w:val="16"/>
                <w:szCs w:val="16"/>
                <w:lang w:val="kk-KZ"/>
              </w:rPr>
            </w:pPr>
            <w:r>
              <w:rPr>
                <w:sz w:val="16"/>
                <w:szCs w:val="16"/>
                <w:lang w:val="kk-KZ"/>
              </w:rPr>
              <w:t>Шуруп – шурупы должны быть диаметр не менее 4,5 мм и не более 5,5 мм, длина не менее 30 мм и не более 55 мм) полиаксиальные предназначены для проведения операции на грудном и поясничномотделах позвоночника при его повреждениях и заболеваниях. Шурупы полиаксиальные изготовлены из титанового сплава (ВТ 1-0, ВТ-6), разрешенного к применению в имплантологии, и обладающими высокими прочностными характеристиками, позволящего проводить компьютерную томографию (КТ) и магнитно – резонансную тоиогрфию (МРТ). Шуруп поли</w:t>
            </w:r>
            <w:r w:rsidR="00640E08">
              <w:rPr>
                <w:sz w:val="16"/>
                <w:szCs w:val="16"/>
                <w:lang w:val="kk-KZ"/>
              </w:rPr>
              <w:t>аксиальный соединяться со стержнем посредством специального разрезного модуля (межст</w:t>
            </w:r>
            <w:r w:rsidR="00FF4394">
              <w:rPr>
                <w:sz w:val="16"/>
                <w:szCs w:val="16"/>
                <w:lang w:val="kk-KZ"/>
              </w:rPr>
              <w:t>ержневой стабилизатор), обеспечивающего надежную фиксацию шурупа и стержня и позволяющему устанавливать шуруп под необходимым углом к стержню во врем операции. В зависимости от операционной обстановки межстержневой стабилизатор штанга-винт имеет возможность установки сверху, сбоку или под стержнем. Межстержневой стабилизатор штанга-винт обеспечивает фиксацию шурупа в трех плоскостях. Шуруп полиаксиальный имеет самонарезающуюся коническую резьбу, компрессирующую в той части, которая находится в ножке позвонка с возможностью выкручивания с сохранением нарезной резьбы в позвонке. Кончик шурупа полиаксиального имеет тупую форму (60</w:t>
            </w:r>
            <w:r w:rsidR="00FF4394">
              <w:rPr>
                <w:rFonts w:cs="Times New Roman"/>
                <w:sz w:val="16"/>
                <w:szCs w:val="16"/>
                <w:lang w:val="kk-KZ"/>
              </w:rPr>
              <w:t>º</w:t>
            </w:r>
            <w:r w:rsidR="00FF4394">
              <w:rPr>
                <w:sz w:val="16"/>
                <w:szCs w:val="16"/>
                <w:lang w:val="kk-KZ"/>
              </w:rPr>
              <w:t xml:space="preserve">) для предотвращения повреждения кровеносных сосудов и спинного мозга. Общая величина степени </w:t>
            </w:r>
            <w:r w:rsidR="00FF4394">
              <w:rPr>
                <w:sz w:val="16"/>
                <w:szCs w:val="16"/>
                <w:lang w:val="kk-KZ"/>
              </w:rPr>
              <w:lastRenderedPageBreak/>
              <w:t>свободы вращения должно быть не менее 36</w:t>
            </w:r>
            <w:r w:rsidR="00FF4394">
              <w:rPr>
                <w:rFonts w:cs="Times New Roman"/>
                <w:sz w:val="16"/>
                <w:szCs w:val="16"/>
                <w:lang w:val="kk-KZ"/>
              </w:rPr>
              <w:t>º</w:t>
            </w:r>
            <w:r w:rsidR="00FF4394">
              <w:rPr>
                <w:sz w:val="16"/>
                <w:szCs w:val="16"/>
                <w:lang w:val="kk-KZ"/>
              </w:rPr>
              <w:t xml:space="preserve"> при любом диаметре ножки шурупа. </w:t>
            </w:r>
            <w:r w:rsidR="005940BE">
              <w:rPr>
                <w:sz w:val="16"/>
                <w:szCs w:val="16"/>
                <w:lang w:val="kk-KZ"/>
              </w:rPr>
              <w:t>Шуруп полиаксиальный имеет специальный 6-ти гранник для инструментальной установки.</w:t>
            </w:r>
          </w:p>
        </w:tc>
        <w:tc>
          <w:tcPr>
            <w:tcW w:w="1134" w:type="dxa"/>
            <w:shd w:val="clear" w:color="auto" w:fill="auto"/>
            <w:vAlign w:val="center"/>
          </w:tcPr>
          <w:p w:rsidR="00CD20D4" w:rsidRPr="00CD20D4" w:rsidRDefault="000528AE" w:rsidP="00F21AAF">
            <w:pPr>
              <w:jc w:val="center"/>
              <w:rPr>
                <w:sz w:val="16"/>
                <w:szCs w:val="16"/>
                <w:lang w:val="kk-KZ"/>
              </w:rPr>
            </w:pPr>
            <w:r>
              <w:rPr>
                <w:sz w:val="16"/>
                <w:szCs w:val="16"/>
                <w:lang w:val="kk-KZ"/>
              </w:rPr>
              <w:lastRenderedPageBreak/>
              <w:t>шт</w:t>
            </w:r>
          </w:p>
        </w:tc>
        <w:tc>
          <w:tcPr>
            <w:tcW w:w="709" w:type="dxa"/>
            <w:shd w:val="clear" w:color="auto" w:fill="auto"/>
            <w:vAlign w:val="center"/>
          </w:tcPr>
          <w:p w:rsidR="00D2267F" w:rsidRPr="007C74A1" w:rsidRDefault="005940BE" w:rsidP="00F21AAF">
            <w:pPr>
              <w:jc w:val="center"/>
              <w:rPr>
                <w:sz w:val="18"/>
                <w:szCs w:val="18"/>
                <w:lang w:val="kk-KZ"/>
              </w:rPr>
            </w:pPr>
            <w:r>
              <w:rPr>
                <w:sz w:val="18"/>
                <w:szCs w:val="18"/>
                <w:lang w:val="kk-KZ"/>
              </w:rPr>
              <w:t>20</w:t>
            </w:r>
          </w:p>
        </w:tc>
        <w:tc>
          <w:tcPr>
            <w:tcW w:w="1276"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275"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850"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276"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1" w:type="dxa"/>
            <w:shd w:val="clear" w:color="auto" w:fill="auto"/>
            <w:vAlign w:val="center"/>
          </w:tcPr>
          <w:p w:rsidR="00D2267F" w:rsidRPr="005940BE" w:rsidRDefault="005940BE" w:rsidP="00F21AAF">
            <w:pPr>
              <w:jc w:val="center"/>
              <w:rPr>
                <w:sz w:val="16"/>
                <w:szCs w:val="16"/>
                <w:lang w:val="kk-KZ"/>
              </w:rPr>
            </w:pPr>
            <w:r>
              <w:rPr>
                <w:sz w:val="16"/>
                <w:szCs w:val="16"/>
                <w:lang w:val="kk-KZ"/>
              </w:rPr>
              <w:t>90 514</w:t>
            </w:r>
          </w:p>
        </w:tc>
        <w:tc>
          <w:tcPr>
            <w:tcW w:w="1275" w:type="dxa"/>
            <w:vAlign w:val="center"/>
          </w:tcPr>
          <w:p w:rsidR="00D2267F" w:rsidRPr="00DC6F8A" w:rsidRDefault="005940BE" w:rsidP="00F21AAF">
            <w:pPr>
              <w:jc w:val="center"/>
              <w:rPr>
                <w:sz w:val="16"/>
                <w:szCs w:val="16"/>
                <w:lang w:val="kk-KZ"/>
              </w:rPr>
            </w:pPr>
            <w:r>
              <w:rPr>
                <w:sz w:val="16"/>
                <w:szCs w:val="16"/>
                <w:lang w:val="kk-KZ"/>
              </w:rPr>
              <w:t>1 810 280</w:t>
            </w:r>
          </w:p>
        </w:tc>
      </w:tr>
      <w:tr w:rsidR="00C95785" w:rsidRPr="00E855F8" w:rsidTr="00D906C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lastRenderedPageBreak/>
              <w:t>2</w:t>
            </w:r>
          </w:p>
          <w:p w:rsidR="00C95785" w:rsidRPr="00F234BD" w:rsidRDefault="00C95785" w:rsidP="00C95785">
            <w:pPr>
              <w:jc w:val="center"/>
              <w:rPr>
                <w:sz w:val="16"/>
                <w:szCs w:val="16"/>
              </w:rPr>
            </w:pPr>
          </w:p>
        </w:tc>
        <w:tc>
          <w:tcPr>
            <w:tcW w:w="993" w:type="dxa"/>
          </w:tcPr>
          <w:p w:rsidR="00C95785" w:rsidRDefault="00C95785" w:rsidP="00C95785">
            <w:pPr>
              <w:jc w:val="center"/>
              <w:rPr>
                <w:sz w:val="16"/>
                <w:szCs w:val="16"/>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Default="005940BE" w:rsidP="005940BE">
            <w:pPr>
              <w:pStyle w:val="TableContents"/>
              <w:jc w:val="center"/>
              <w:rPr>
                <w:sz w:val="16"/>
                <w:szCs w:val="16"/>
                <w:lang w:val="kk-KZ"/>
              </w:rPr>
            </w:pPr>
            <w:r>
              <w:rPr>
                <w:sz w:val="16"/>
                <w:szCs w:val="16"/>
                <w:lang w:val="kk-KZ"/>
              </w:rPr>
              <w:t>Шуруп полиаксиальный (</w:t>
            </w:r>
            <w:r>
              <w:rPr>
                <w:rFonts w:cs="Times New Roman"/>
                <w:sz w:val="16"/>
                <w:szCs w:val="16"/>
                <w:lang w:val="kk-KZ"/>
              </w:rPr>
              <w:t>Ø</w:t>
            </w:r>
            <w:r>
              <w:rPr>
                <w:sz w:val="16"/>
                <w:szCs w:val="16"/>
                <w:lang w:val="kk-KZ"/>
              </w:rPr>
              <w:t xml:space="preserve">4,5 мм </w:t>
            </w:r>
            <w:r>
              <w:rPr>
                <w:sz w:val="16"/>
                <w:szCs w:val="16"/>
                <w:lang w:val="en-US"/>
              </w:rPr>
              <w:t>L</w:t>
            </w:r>
            <w:r>
              <w:rPr>
                <w:sz w:val="16"/>
                <w:szCs w:val="16"/>
              </w:rPr>
              <w:t>=</w:t>
            </w:r>
            <w:r>
              <w:rPr>
                <w:sz w:val="16"/>
                <w:szCs w:val="16"/>
                <w:lang w:val="kk-KZ"/>
              </w:rPr>
              <w:t>50</w:t>
            </w:r>
            <w:r>
              <w:rPr>
                <w:sz w:val="16"/>
                <w:szCs w:val="16"/>
              </w:rPr>
              <w:t xml:space="preserve"> мм</w:t>
            </w:r>
            <w:r>
              <w:rPr>
                <w:sz w:val="16"/>
                <w:szCs w:val="16"/>
                <w:lang w:val="kk-KZ"/>
              </w:rPr>
              <w:t>) с гайкой</w:t>
            </w:r>
          </w:p>
        </w:tc>
        <w:tc>
          <w:tcPr>
            <w:tcW w:w="3118" w:type="dxa"/>
            <w:vAlign w:val="center"/>
          </w:tcPr>
          <w:p w:rsidR="00C95785" w:rsidRDefault="005940BE" w:rsidP="009D53D7">
            <w:pPr>
              <w:pStyle w:val="TableContents"/>
              <w:jc w:val="center"/>
              <w:rPr>
                <w:sz w:val="16"/>
                <w:szCs w:val="16"/>
                <w:lang w:val="kk-KZ"/>
              </w:rPr>
            </w:pPr>
            <w:r>
              <w:rPr>
                <w:sz w:val="16"/>
                <w:szCs w:val="16"/>
                <w:lang w:val="kk-KZ"/>
              </w:rPr>
              <w:t>Шуруп – шурупы должны быть диаметр не менее 4,5 мм и не более 5,5 мм, длина не менее 30 мм и не более 55 мм) полиаксиальные предназначены для проведения операции на грудном и поясничномотделах позвоночника при его повреждениях и заболеваниях. Шурупы полиаксиальные изготовлены из титанового сплава (ВТ 1-0, ВТ-6), разрешенного к применению в имплантологии, и обладающими высокими прочностными характеристиками, позволящего проводить компьютерную томографию (КТ) и магнитно – резонансную тоиогрфию (МРТ). Шуруп полиаксиальный соединяться со стержнем посредством специального разрезного модуля (межстержневой стабилизатор), обеспечивающего надежную фиксацию шурупа и стержня и позволяющему устанавливать шуруп под необходимым углом к стержню во врем операции. В зависимости от операционной обстановки межстержневой стабилизатор штанга-винт имеет возможность установки сверху, сбоку или под стержнем. Межстержневой стабилизатор штанга-винт обеспечивает фиксацию шурупа в трех плоскостях. Шуруп полиаксиальный имеет самонарезающуюся коническую резьбу, компрессирующую в той части, которая находится в ножке позвонка с возможностью выкручивания с сохранением нарезной резьбы в позвонке. Кончик шурупа полиаксиального имеет тупую форму (60</w:t>
            </w:r>
            <w:r>
              <w:rPr>
                <w:rFonts w:cs="Times New Roman"/>
                <w:sz w:val="16"/>
                <w:szCs w:val="16"/>
                <w:lang w:val="kk-KZ"/>
              </w:rPr>
              <w:t>º</w:t>
            </w:r>
            <w:r>
              <w:rPr>
                <w:sz w:val="16"/>
                <w:szCs w:val="16"/>
                <w:lang w:val="kk-KZ"/>
              </w:rPr>
              <w:t>) для предотвращения повреждения кровеносных сосудов и спинного мозга. Общая величина степени свободы вращения должно быть не менее 36</w:t>
            </w:r>
            <w:r>
              <w:rPr>
                <w:rFonts w:cs="Times New Roman"/>
                <w:sz w:val="16"/>
                <w:szCs w:val="16"/>
                <w:lang w:val="kk-KZ"/>
              </w:rPr>
              <w:t>º</w:t>
            </w:r>
            <w:r>
              <w:rPr>
                <w:sz w:val="16"/>
                <w:szCs w:val="16"/>
                <w:lang w:val="kk-KZ"/>
              </w:rPr>
              <w:t xml:space="preserve"> при любом диаметре ножки шурупа. Шуруп полиаксиальный имеет специальный 6-ти гранник для инструментальной установки.</w:t>
            </w:r>
          </w:p>
        </w:tc>
        <w:tc>
          <w:tcPr>
            <w:tcW w:w="1134" w:type="dxa"/>
            <w:shd w:val="clear" w:color="auto" w:fill="auto"/>
            <w:vAlign w:val="center"/>
          </w:tcPr>
          <w:p w:rsidR="00C95785" w:rsidRPr="00CD20D4" w:rsidRDefault="000528AE" w:rsidP="00C95785">
            <w:pPr>
              <w:jc w:val="center"/>
              <w:rPr>
                <w:sz w:val="16"/>
                <w:szCs w:val="16"/>
                <w:lang w:val="kk-KZ"/>
              </w:rPr>
            </w:pPr>
            <w:r>
              <w:rPr>
                <w:sz w:val="16"/>
                <w:szCs w:val="16"/>
                <w:lang w:val="kk-KZ"/>
              </w:rPr>
              <w:t>шт</w:t>
            </w:r>
          </w:p>
        </w:tc>
        <w:tc>
          <w:tcPr>
            <w:tcW w:w="709" w:type="dxa"/>
            <w:shd w:val="clear" w:color="auto" w:fill="auto"/>
            <w:vAlign w:val="center"/>
          </w:tcPr>
          <w:p w:rsidR="00C95785" w:rsidRPr="007C74A1" w:rsidRDefault="005940BE" w:rsidP="00C95785">
            <w:pPr>
              <w:jc w:val="center"/>
              <w:rPr>
                <w:sz w:val="18"/>
                <w:szCs w:val="18"/>
                <w:lang w:val="kk-KZ"/>
              </w:rPr>
            </w:pPr>
            <w:r>
              <w:rPr>
                <w:sz w:val="18"/>
                <w:szCs w:val="18"/>
                <w:lang w:val="kk-KZ"/>
              </w:rPr>
              <w:t>20</w:t>
            </w:r>
          </w:p>
        </w:tc>
        <w:tc>
          <w:tcPr>
            <w:tcW w:w="1276"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275"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850"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276"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1" w:type="dxa"/>
            <w:shd w:val="clear" w:color="auto" w:fill="auto"/>
            <w:vAlign w:val="center"/>
          </w:tcPr>
          <w:p w:rsidR="00C95785" w:rsidRPr="00BB7E04" w:rsidRDefault="005940BE" w:rsidP="00C95785">
            <w:pPr>
              <w:jc w:val="center"/>
              <w:rPr>
                <w:sz w:val="16"/>
                <w:szCs w:val="16"/>
                <w:lang w:val="kk-KZ"/>
              </w:rPr>
            </w:pPr>
            <w:r>
              <w:rPr>
                <w:sz w:val="16"/>
                <w:szCs w:val="16"/>
                <w:lang w:val="kk-KZ"/>
              </w:rPr>
              <w:t>90 514</w:t>
            </w:r>
          </w:p>
        </w:tc>
        <w:tc>
          <w:tcPr>
            <w:tcW w:w="1275" w:type="dxa"/>
            <w:vAlign w:val="center"/>
          </w:tcPr>
          <w:p w:rsidR="00C95785" w:rsidRDefault="005940BE" w:rsidP="00C95785">
            <w:pPr>
              <w:jc w:val="center"/>
              <w:rPr>
                <w:sz w:val="16"/>
                <w:szCs w:val="16"/>
                <w:lang w:val="kk-KZ"/>
              </w:rPr>
            </w:pPr>
            <w:r>
              <w:rPr>
                <w:sz w:val="16"/>
                <w:szCs w:val="16"/>
                <w:lang w:val="kk-KZ"/>
              </w:rPr>
              <w:t>1 810 280</w:t>
            </w:r>
          </w:p>
        </w:tc>
      </w:tr>
      <w:tr w:rsidR="00C95785" w:rsidRPr="00E855F8" w:rsidTr="00D906C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3</w:t>
            </w:r>
          </w:p>
        </w:tc>
        <w:tc>
          <w:tcPr>
            <w:tcW w:w="993" w:type="dxa"/>
          </w:tcPr>
          <w:p w:rsidR="00C95785" w:rsidRDefault="00C95785" w:rsidP="00C95785">
            <w:pPr>
              <w:jc w:val="center"/>
              <w:rPr>
                <w:sz w:val="16"/>
                <w:szCs w:val="16"/>
              </w:rPr>
            </w:pPr>
          </w:p>
          <w:p w:rsidR="00385DF5" w:rsidRDefault="00385DF5" w:rsidP="00C95785">
            <w:pPr>
              <w:jc w:val="center"/>
              <w:rPr>
                <w:sz w:val="16"/>
                <w:szCs w:val="16"/>
                <w:lang w:val="kk-KZ"/>
              </w:rPr>
            </w:pPr>
          </w:p>
          <w:p w:rsidR="00385DF5" w:rsidRDefault="00385DF5" w:rsidP="00C95785">
            <w:pPr>
              <w:jc w:val="center"/>
              <w:rPr>
                <w:sz w:val="16"/>
                <w:szCs w:val="16"/>
                <w:lang w:val="kk-KZ"/>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5940BE" w:rsidRDefault="005940BE" w:rsidP="00C95785">
            <w:pPr>
              <w:pStyle w:val="TableContents"/>
              <w:jc w:val="center"/>
              <w:rPr>
                <w:sz w:val="16"/>
                <w:szCs w:val="16"/>
                <w:lang w:val="kk-KZ"/>
              </w:rPr>
            </w:pPr>
            <w:r>
              <w:rPr>
                <w:sz w:val="16"/>
                <w:szCs w:val="16"/>
                <w:lang w:val="kk-KZ"/>
              </w:rPr>
              <w:t>Стержень (</w:t>
            </w:r>
            <w:r>
              <w:rPr>
                <w:rFonts w:cs="Times New Roman"/>
                <w:sz w:val="16"/>
                <w:szCs w:val="16"/>
                <w:lang w:val="kk-KZ"/>
              </w:rPr>
              <w:t>Ø</w:t>
            </w:r>
            <w:r>
              <w:rPr>
                <w:sz w:val="16"/>
                <w:szCs w:val="16"/>
                <w:lang w:val="kk-KZ"/>
              </w:rPr>
              <w:t xml:space="preserve">5,5 </w:t>
            </w:r>
            <w:r>
              <w:rPr>
                <w:sz w:val="16"/>
                <w:szCs w:val="16"/>
                <w:lang w:val="en-US"/>
              </w:rPr>
              <w:t>L</w:t>
            </w:r>
            <w:r>
              <w:rPr>
                <w:sz w:val="16"/>
                <w:szCs w:val="16"/>
              </w:rPr>
              <w:t>=</w:t>
            </w:r>
            <w:r>
              <w:rPr>
                <w:sz w:val="16"/>
                <w:szCs w:val="16"/>
                <w:lang w:val="kk-KZ"/>
              </w:rPr>
              <w:t>190</w:t>
            </w:r>
            <w:r>
              <w:rPr>
                <w:sz w:val="16"/>
                <w:szCs w:val="16"/>
              </w:rPr>
              <w:t xml:space="preserve"> мм</w:t>
            </w:r>
            <w:r>
              <w:rPr>
                <w:sz w:val="16"/>
                <w:szCs w:val="16"/>
                <w:lang w:val="kk-KZ"/>
              </w:rPr>
              <w:t>)</w:t>
            </w:r>
          </w:p>
        </w:tc>
        <w:tc>
          <w:tcPr>
            <w:tcW w:w="3118" w:type="dxa"/>
            <w:vAlign w:val="center"/>
          </w:tcPr>
          <w:p w:rsidR="00C95785" w:rsidRDefault="005940BE" w:rsidP="009D53D7">
            <w:pPr>
              <w:pStyle w:val="TableContents"/>
              <w:jc w:val="center"/>
              <w:rPr>
                <w:sz w:val="16"/>
                <w:szCs w:val="16"/>
                <w:lang w:val="kk-KZ"/>
              </w:rPr>
            </w:pPr>
            <w:r>
              <w:rPr>
                <w:sz w:val="16"/>
                <w:szCs w:val="16"/>
                <w:lang w:val="kk-KZ"/>
              </w:rPr>
              <w:t xml:space="preserve">Стержень – стержень должен быть изготовлен из титанового сплава (ВТ 1-0, ВТ-6), разрешенного к применению в имплантологии РК, и обладающими высокими прочностными характеристиками, позволяющего проводить компьютерную томографию (КТ) и магнитно – резонансную томографию </w:t>
            </w:r>
            <w:r w:rsidR="008D5272">
              <w:rPr>
                <w:sz w:val="16"/>
                <w:szCs w:val="16"/>
                <w:lang w:val="kk-KZ"/>
              </w:rPr>
              <w:t xml:space="preserve">(МРТ). Гладкий стержень является элементом конструкции для </w:t>
            </w:r>
            <w:r w:rsidR="008D5272">
              <w:rPr>
                <w:sz w:val="16"/>
                <w:szCs w:val="16"/>
                <w:lang w:val="kk-KZ"/>
              </w:rPr>
              <w:lastRenderedPageBreak/>
              <w:t>эндокорректора – фиксатора позвоночника и служит для жесткой фиксации шурупов. Размеры: диаметр 5,5, длина 90, 100,140 мм.</w:t>
            </w:r>
          </w:p>
        </w:tc>
        <w:tc>
          <w:tcPr>
            <w:tcW w:w="1134" w:type="dxa"/>
            <w:shd w:val="clear" w:color="auto" w:fill="auto"/>
            <w:vAlign w:val="center"/>
          </w:tcPr>
          <w:p w:rsidR="00C95785" w:rsidRPr="00CD20D4" w:rsidRDefault="000528AE" w:rsidP="00C95785">
            <w:pPr>
              <w:jc w:val="center"/>
              <w:rPr>
                <w:sz w:val="16"/>
                <w:szCs w:val="16"/>
                <w:lang w:val="kk-KZ"/>
              </w:rPr>
            </w:pPr>
            <w:r>
              <w:rPr>
                <w:sz w:val="16"/>
                <w:szCs w:val="16"/>
                <w:lang w:val="kk-KZ"/>
              </w:rPr>
              <w:lastRenderedPageBreak/>
              <w:t>шт</w:t>
            </w:r>
          </w:p>
        </w:tc>
        <w:tc>
          <w:tcPr>
            <w:tcW w:w="709" w:type="dxa"/>
            <w:shd w:val="clear" w:color="auto" w:fill="auto"/>
            <w:vAlign w:val="center"/>
          </w:tcPr>
          <w:p w:rsidR="00C95785" w:rsidRPr="007C74A1" w:rsidRDefault="005940BE" w:rsidP="00C95785">
            <w:pPr>
              <w:jc w:val="center"/>
              <w:rPr>
                <w:sz w:val="18"/>
                <w:szCs w:val="18"/>
                <w:lang w:val="kk-KZ"/>
              </w:rPr>
            </w:pPr>
            <w:r>
              <w:rPr>
                <w:sz w:val="18"/>
                <w:szCs w:val="18"/>
                <w:lang w:val="kk-KZ"/>
              </w:rPr>
              <w:t>15</w:t>
            </w:r>
          </w:p>
        </w:tc>
        <w:tc>
          <w:tcPr>
            <w:tcW w:w="1276"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275"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850"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276"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1" w:type="dxa"/>
            <w:shd w:val="clear" w:color="auto" w:fill="auto"/>
            <w:vAlign w:val="center"/>
          </w:tcPr>
          <w:p w:rsidR="00C95785" w:rsidRPr="00E855F8" w:rsidRDefault="005940BE" w:rsidP="00C95785">
            <w:pPr>
              <w:jc w:val="center"/>
              <w:rPr>
                <w:sz w:val="16"/>
                <w:szCs w:val="16"/>
                <w:lang w:val="kk-KZ"/>
              </w:rPr>
            </w:pPr>
            <w:r>
              <w:rPr>
                <w:sz w:val="16"/>
                <w:szCs w:val="16"/>
                <w:lang w:val="kk-KZ"/>
              </w:rPr>
              <w:t>32 868</w:t>
            </w:r>
          </w:p>
        </w:tc>
        <w:tc>
          <w:tcPr>
            <w:tcW w:w="1275" w:type="dxa"/>
            <w:vAlign w:val="center"/>
          </w:tcPr>
          <w:p w:rsidR="00C95785" w:rsidRDefault="005940BE" w:rsidP="00C95785">
            <w:pPr>
              <w:jc w:val="center"/>
              <w:rPr>
                <w:sz w:val="16"/>
                <w:szCs w:val="16"/>
                <w:lang w:val="kk-KZ"/>
              </w:rPr>
            </w:pPr>
            <w:r>
              <w:rPr>
                <w:sz w:val="16"/>
                <w:szCs w:val="16"/>
                <w:lang w:val="kk-KZ"/>
              </w:rPr>
              <w:t>493 020</w:t>
            </w:r>
          </w:p>
        </w:tc>
      </w:tr>
      <w:tr w:rsidR="002B05E1" w:rsidRPr="00AA054C" w:rsidTr="00D906CD">
        <w:trPr>
          <w:trHeight w:val="135"/>
        </w:trPr>
        <w:tc>
          <w:tcPr>
            <w:tcW w:w="12616" w:type="dxa"/>
            <w:gridSpan w:val="10"/>
            <w:shd w:val="clear" w:color="auto" w:fill="auto"/>
            <w:vAlign w:val="center"/>
          </w:tcPr>
          <w:p w:rsidR="002B05E1" w:rsidRPr="003B5322" w:rsidRDefault="002B05E1" w:rsidP="002B05E1">
            <w:pPr>
              <w:jc w:val="center"/>
              <w:rPr>
                <w:b/>
                <w:sz w:val="16"/>
                <w:szCs w:val="16"/>
              </w:rPr>
            </w:pPr>
            <w:r w:rsidRPr="003B5322">
              <w:rPr>
                <w:b/>
                <w:bCs/>
                <w:sz w:val="16"/>
                <w:szCs w:val="16"/>
              </w:rPr>
              <w:lastRenderedPageBreak/>
              <w:t>ИТОГО</w:t>
            </w:r>
          </w:p>
        </w:tc>
        <w:tc>
          <w:tcPr>
            <w:tcW w:w="1276" w:type="dxa"/>
          </w:tcPr>
          <w:p w:rsidR="002B05E1" w:rsidRPr="003B5322" w:rsidRDefault="002B05E1" w:rsidP="002B05E1">
            <w:pPr>
              <w:ind w:left="53" w:hanging="53"/>
              <w:jc w:val="center"/>
              <w:rPr>
                <w:b/>
                <w:sz w:val="16"/>
                <w:szCs w:val="16"/>
              </w:rPr>
            </w:pPr>
          </w:p>
        </w:tc>
        <w:tc>
          <w:tcPr>
            <w:tcW w:w="851" w:type="dxa"/>
            <w:shd w:val="clear" w:color="auto" w:fill="auto"/>
            <w:vAlign w:val="center"/>
          </w:tcPr>
          <w:p w:rsidR="002B05E1" w:rsidRPr="003B5322" w:rsidRDefault="002B05E1" w:rsidP="002B05E1">
            <w:pPr>
              <w:ind w:left="53" w:hanging="53"/>
              <w:jc w:val="center"/>
              <w:rPr>
                <w:b/>
                <w:sz w:val="16"/>
                <w:szCs w:val="16"/>
              </w:rPr>
            </w:pPr>
          </w:p>
        </w:tc>
        <w:tc>
          <w:tcPr>
            <w:tcW w:w="1275" w:type="dxa"/>
          </w:tcPr>
          <w:p w:rsidR="002B05E1" w:rsidRPr="00D85B7C" w:rsidRDefault="005940BE" w:rsidP="005436B3">
            <w:pPr>
              <w:ind w:left="53" w:hanging="53"/>
              <w:jc w:val="center"/>
              <w:rPr>
                <w:b/>
                <w:sz w:val="16"/>
                <w:szCs w:val="16"/>
                <w:lang w:val="kk-KZ"/>
              </w:rPr>
            </w:pPr>
            <w:r>
              <w:rPr>
                <w:b/>
                <w:sz w:val="16"/>
                <w:szCs w:val="16"/>
                <w:lang w:val="kk-KZ"/>
              </w:rPr>
              <w:t>4 113 580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F45146">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944A18">
        <w:rPr>
          <w:color w:val="auto"/>
          <w:sz w:val="18"/>
          <w:szCs w:val="18"/>
          <w:lang w:val="kk-KZ"/>
        </w:rPr>
        <w:t>2023</w:t>
      </w:r>
      <w:r>
        <w:rPr>
          <w:color w:val="auto"/>
          <w:sz w:val="18"/>
          <w:szCs w:val="18"/>
          <w:lang w:val="kk-KZ"/>
        </w:rPr>
        <w:t xml:space="preserve"> жылдың </w:t>
      </w:r>
      <w:r w:rsidR="008D5272">
        <w:rPr>
          <w:color w:val="auto"/>
          <w:sz w:val="18"/>
          <w:szCs w:val="18"/>
          <w:lang w:val="kk-KZ"/>
        </w:rPr>
        <w:t>03</w:t>
      </w:r>
      <w:r w:rsidR="00944A18">
        <w:rPr>
          <w:color w:val="auto"/>
          <w:sz w:val="18"/>
          <w:szCs w:val="18"/>
          <w:lang w:val="kk-KZ"/>
        </w:rPr>
        <w:t xml:space="preserve"> </w:t>
      </w:r>
      <w:r w:rsidR="008D5272">
        <w:rPr>
          <w:color w:val="auto"/>
          <w:sz w:val="18"/>
          <w:szCs w:val="18"/>
          <w:lang w:val="kk-KZ"/>
        </w:rPr>
        <w:t>ақпан</w:t>
      </w:r>
      <w:r w:rsidR="00944A1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F45146">
        <w:rPr>
          <w:color w:val="auto"/>
          <w:sz w:val="18"/>
          <w:szCs w:val="18"/>
          <w:lang w:val="kk-KZ"/>
        </w:rPr>
        <w:t>ыстары бар конверттер сағат 11.0</w:t>
      </w:r>
      <w:r w:rsidR="00EF3B46">
        <w:rPr>
          <w:color w:val="auto"/>
          <w:sz w:val="18"/>
          <w:szCs w:val="18"/>
          <w:lang w:val="kk-KZ"/>
        </w:rPr>
        <w:t>0</w:t>
      </w:r>
      <w:r w:rsidRPr="00EF3E99">
        <w:rPr>
          <w:color w:val="auto"/>
          <w:sz w:val="18"/>
          <w:szCs w:val="18"/>
          <w:lang w:val="kk-KZ"/>
        </w:rPr>
        <w:t xml:space="preserve"> - де (Ақтөбе қ.уақыты бойынша)</w:t>
      </w:r>
      <w:r w:rsidR="00944A18">
        <w:rPr>
          <w:color w:val="auto"/>
          <w:sz w:val="18"/>
          <w:szCs w:val="18"/>
          <w:lang w:val="kk-KZ"/>
        </w:rPr>
        <w:t xml:space="preserve"> 2023</w:t>
      </w:r>
      <w:r>
        <w:rPr>
          <w:color w:val="auto"/>
          <w:sz w:val="18"/>
          <w:szCs w:val="18"/>
          <w:lang w:val="kk-KZ"/>
        </w:rPr>
        <w:t xml:space="preserve"> жылдың </w:t>
      </w:r>
      <w:r w:rsidR="008D5272">
        <w:rPr>
          <w:color w:val="auto"/>
          <w:sz w:val="18"/>
          <w:szCs w:val="18"/>
          <w:lang w:val="kk-KZ"/>
        </w:rPr>
        <w:t>03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AEF"/>
    <w:rsid w:val="00003C66"/>
    <w:rsid w:val="000073A3"/>
    <w:rsid w:val="00011187"/>
    <w:rsid w:val="000263E2"/>
    <w:rsid w:val="000370A2"/>
    <w:rsid w:val="00044887"/>
    <w:rsid w:val="00047280"/>
    <w:rsid w:val="000500F8"/>
    <w:rsid w:val="0005132A"/>
    <w:rsid w:val="000528AE"/>
    <w:rsid w:val="000573C3"/>
    <w:rsid w:val="000738CB"/>
    <w:rsid w:val="000866EF"/>
    <w:rsid w:val="00091DB1"/>
    <w:rsid w:val="00095B0F"/>
    <w:rsid w:val="000A3BB9"/>
    <w:rsid w:val="000A5860"/>
    <w:rsid w:val="000B04F9"/>
    <w:rsid w:val="000B37F8"/>
    <w:rsid w:val="000C1716"/>
    <w:rsid w:val="000D3A81"/>
    <w:rsid w:val="000D7B16"/>
    <w:rsid w:val="000E0872"/>
    <w:rsid w:val="000E2B9E"/>
    <w:rsid w:val="000E518B"/>
    <w:rsid w:val="000F6FDB"/>
    <w:rsid w:val="00100F8B"/>
    <w:rsid w:val="00106ABB"/>
    <w:rsid w:val="00106CBB"/>
    <w:rsid w:val="0011556B"/>
    <w:rsid w:val="00121011"/>
    <w:rsid w:val="00134F28"/>
    <w:rsid w:val="00136303"/>
    <w:rsid w:val="001366AE"/>
    <w:rsid w:val="00141281"/>
    <w:rsid w:val="0014420B"/>
    <w:rsid w:val="001465DB"/>
    <w:rsid w:val="001529FC"/>
    <w:rsid w:val="00163755"/>
    <w:rsid w:val="00165A01"/>
    <w:rsid w:val="001702AB"/>
    <w:rsid w:val="00170BAC"/>
    <w:rsid w:val="00173680"/>
    <w:rsid w:val="00175679"/>
    <w:rsid w:val="00185976"/>
    <w:rsid w:val="00194CB4"/>
    <w:rsid w:val="001951C7"/>
    <w:rsid w:val="00196891"/>
    <w:rsid w:val="001A02AA"/>
    <w:rsid w:val="001A3292"/>
    <w:rsid w:val="001A6127"/>
    <w:rsid w:val="001B7D6A"/>
    <w:rsid w:val="001C0178"/>
    <w:rsid w:val="001C63CC"/>
    <w:rsid w:val="001D28AC"/>
    <w:rsid w:val="001D69D5"/>
    <w:rsid w:val="00204DE6"/>
    <w:rsid w:val="00207560"/>
    <w:rsid w:val="0021109F"/>
    <w:rsid w:val="0021328D"/>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B05E1"/>
    <w:rsid w:val="002B1AA0"/>
    <w:rsid w:val="002B1C42"/>
    <w:rsid w:val="002B469E"/>
    <w:rsid w:val="002D1636"/>
    <w:rsid w:val="002D3C81"/>
    <w:rsid w:val="002D54CE"/>
    <w:rsid w:val="002F4C66"/>
    <w:rsid w:val="002F7CEB"/>
    <w:rsid w:val="00300088"/>
    <w:rsid w:val="00302010"/>
    <w:rsid w:val="00305237"/>
    <w:rsid w:val="00315AB3"/>
    <w:rsid w:val="003172F3"/>
    <w:rsid w:val="00320794"/>
    <w:rsid w:val="003354B1"/>
    <w:rsid w:val="0034128C"/>
    <w:rsid w:val="003560DF"/>
    <w:rsid w:val="003564D7"/>
    <w:rsid w:val="003565DF"/>
    <w:rsid w:val="00380018"/>
    <w:rsid w:val="00380C64"/>
    <w:rsid w:val="0038298C"/>
    <w:rsid w:val="00383A74"/>
    <w:rsid w:val="00384961"/>
    <w:rsid w:val="00385DF5"/>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27922"/>
    <w:rsid w:val="0043022D"/>
    <w:rsid w:val="00430D23"/>
    <w:rsid w:val="00432D2B"/>
    <w:rsid w:val="00435751"/>
    <w:rsid w:val="00443291"/>
    <w:rsid w:val="0044454B"/>
    <w:rsid w:val="00444E9A"/>
    <w:rsid w:val="00447F05"/>
    <w:rsid w:val="00453C0B"/>
    <w:rsid w:val="00454CE5"/>
    <w:rsid w:val="00461AD4"/>
    <w:rsid w:val="004645F2"/>
    <w:rsid w:val="004719DC"/>
    <w:rsid w:val="0047368F"/>
    <w:rsid w:val="0048182C"/>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1569F"/>
    <w:rsid w:val="00522DD1"/>
    <w:rsid w:val="00523EDE"/>
    <w:rsid w:val="005311E5"/>
    <w:rsid w:val="00535AE4"/>
    <w:rsid w:val="005436B3"/>
    <w:rsid w:val="00544935"/>
    <w:rsid w:val="0054748E"/>
    <w:rsid w:val="00553482"/>
    <w:rsid w:val="0055455B"/>
    <w:rsid w:val="0055604D"/>
    <w:rsid w:val="00565A68"/>
    <w:rsid w:val="005779EE"/>
    <w:rsid w:val="00581488"/>
    <w:rsid w:val="005904F5"/>
    <w:rsid w:val="00592725"/>
    <w:rsid w:val="00592B03"/>
    <w:rsid w:val="00592BAD"/>
    <w:rsid w:val="005940BE"/>
    <w:rsid w:val="005A5B8F"/>
    <w:rsid w:val="005A6456"/>
    <w:rsid w:val="005B200C"/>
    <w:rsid w:val="005B28A5"/>
    <w:rsid w:val="005B3462"/>
    <w:rsid w:val="005B4AF7"/>
    <w:rsid w:val="005C2D11"/>
    <w:rsid w:val="005D1439"/>
    <w:rsid w:val="005D2A91"/>
    <w:rsid w:val="005E585D"/>
    <w:rsid w:val="005F0C8E"/>
    <w:rsid w:val="00601E32"/>
    <w:rsid w:val="00602C41"/>
    <w:rsid w:val="00607099"/>
    <w:rsid w:val="006115B7"/>
    <w:rsid w:val="0062412A"/>
    <w:rsid w:val="00640E08"/>
    <w:rsid w:val="00646129"/>
    <w:rsid w:val="00650E79"/>
    <w:rsid w:val="0065192E"/>
    <w:rsid w:val="0065347E"/>
    <w:rsid w:val="00655B16"/>
    <w:rsid w:val="00661ABF"/>
    <w:rsid w:val="00672C59"/>
    <w:rsid w:val="0067604F"/>
    <w:rsid w:val="0067605D"/>
    <w:rsid w:val="0067699A"/>
    <w:rsid w:val="00694452"/>
    <w:rsid w:val="0069771A"/>
    <w:rsid w:val="006A3097"/>
    <w:rsid w:val="006A31E4"/>
    <w:rsid w:val="006A3C9F"/>
    <w:rsid w:val="006A7DDF"/>
    <w:rsid w:val="006B345C"/>
    <w:rsid w:val="006B5A4B"/>
    <w:rsid w:val="006B5DB9"/>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3D94"/>
    <w:rsid w:val="00776046"/>
    <w:rsid w:val="0078690C"/>
    <w:rsid w:val="00793E55"/>
    <w:rsid w:val="00796BD2"/>
    <w:rsid w:val="007A1133"/>
    <w:rsid w:val="007A27F0"/>
    <w:rsid w:val="007A3434"/>
    <w:rsid w:val="007A5D84"/>
    <w:rsid w:val="007B6626"/>
    <w:rsid w:val="007C74A1"/>
    <w:rsid w:val="007D3965"/>
    <w:rsid w:val="007D3AF8"/>
    <w:rsid w:val="007D578D"/>
    <w:rsid w:val="0080185B"/>
    <w:rsid w:val="00807017"/>
    <w:rsid w:val="00821425"/>
    <w:rsid w:val="0082190D"/>
    <w:rsid w:val="008340F9"/>
    <w:rsid w:val="0085002E"/>
    <w:rsid w:val="008533D6"/>
    <w:rsid w:val="00854925"/>
    <w:rsid w:val="0087065B"/>
    <w:rsid w:val="0087350D"/>
    <w:rsid w:val="0087659E"/>
    <w:rsid w:val="00880216"/>
    <w:rsid w:val="008805C2"/>
    <w:rsid w:val="00881EEE"/>
    <w:rsid w:val="00884774"/>
    <w:rsid w:val="00895091"/>
    <w:rsid w:val="008A3B27"/>
    <w:rsid w:val="008A70DA"/>
    <w:rsid w:val="008C03B6"/>
    <w:rsid w:val="008C13CA"/>
    <w:rsid w:val="008D0078"/>
    <w:rsid w:val="008D19C8"/>
    <w:rsid w:val="008D1CD9"/>
    <w:rsid w:val="008D2D31"/>
    <w:rsid w:val="008D5173"/>
    <w:rsid w:val="008D5272"/>
    <w:rsid w:val="008D5CC8"/>
    <w:rsid w:val="00902227"/>
    <w:rsid w:val="00907035"/>
    <w:rsid w:val="009075A9"/>
    <w:rsid w:val="00910BAB"/>
    <w:rsid w:val="00911C57"/>
    <w:rsid w:val="00912296"/>
    <w:rsid w:val="00913D83"/>
    <w:rsid w:val="00914945"/>
    <w:rsid w:val="00916A25"/>
    <w:rsid w:val="0093268C"/>
    <w:rsid w:val="00940A25"/>
    <w:rsid w:val="00943A0A"/>
    <w:rsid w:val="00944A18"/>
    <w:rsid w:val="00950ADE"/>
    <w:rsid w:val="00955B70"/>
    <w:rsid w:val="00957265"/>
    <w:rsid w:val="009670B5"/>
    <w:rsid w:val="00972387"/>
    <w:rsid w:val="00981314"/>
    <w:rsid w:val="00983378"/>
    <w:rsid w:val="00991145"/>
    <w:rsid w:val="009935AC"/>
    <w:rsid w:val="00993694"/>
    <w:rsid w:val="00995B2B"/>
    <w:rsid w:val="0099723A"/>
    <w:rsid w:val="009B010A"/>
    <w:rsid w:val="009B1DAB"/>
    <w:rsid w:val="009C0F9C"/>
    <w:rsid w:val="009C10D1"/>
    <w:rsid w:val="009C7E97"/>
    <w:rsid w:val="009D3F1E"/>
    <w:rsid w:val="009D53D7"/>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4959"/>
    <w:rsid w:val="00A44FFD"/>
    <w:rsid w:val="00A5100A"/>
    <w:rsid w:val="00A605C6"/>
    <w:rsid w:val="00A71938"/>
    <w:rsid w:val="00A7706B"/>
    <w:rsid w:val="00A827BD"/>
    <w:rsid w:val="00A84C6B"/>
    <w:rsid w:val="00A84FE1"/>
    <w:rsid w:val="00A86D46"/>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43F2"/>
    <w:rsid w:val="00B25630"/>
    <w:rsid w:val="00B27160"/>
    <w:rsid w:val="00B31546"/>
    <w:rsid w:val="00B348C8"/>
    <w:rsid w:val="00B35EB9"/>
    <w:rsid w:val="00B53BCE"/>
    <w:rsid w:val="00B54B01"/>
    <w:rsid w:val="00B62256"/>
    <w:rsid w:val="00B66C51"/>
    <w:rsid w:val="00B82F76"/>
    <w:rsid w:val="00B91B8D"/>
    <w:rsid w:val="00B93B60"/>
    <w:rsid w:val="00BA3925"/>
    <w:rsid w:val="00BA62FF"/>
    <w:rsid w:val="00BA64AC"/>
    <w:rsid w:val="00BB2E21"/>
    <w:rsid w:val="00BB4E97"/>
    <w:rsid w:val="00BB7E04"/>
    <w:rsid w:val="00BC3AC2"/>
    <w:rsid w:val="00BC4ECC"/>
    <w:rsid w:val="00BD3B98"/>
    <w:rsid w:val="00BD7267"/>
    <w:rsid w:val="00BE02E5"/>
    <w:rsid w:val="00BE0516"/>
    <w:rsid w:val="00BE6445"/>
    <w:rsid w:val="00BF5B13"/>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87C0C"/>
    <w:rsid w:val="00C93BAA"/>
    <w:rsid w:val="00C95785"/>
    <w:rsid w:val="00CB11A5"/>
    <w:rsid w:val="00CB40FE"/>
    <w:rsid w:val="00CB7F40"/>
    <w:rsid w:val="00CC23BB"/>
    <w:rsid w:val="00CC4896"/>
    <w:rsid w:val="00CC568F"/>
    <w:rsid w:val="00CC66F7"/>
    <w:rsid w:val="00CC77A3"/>
    <w:rsid w:val="00CD095C"/>
    <w:rsid w:val="00CD20D4"/>
    <w:rsid w:val="00CD2B97"/>
    <w:rsid w:val="00CD431D"/>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4EC"/>
    <w:rsid w:val="00D61E6E"/>
    <w:rsid w:val="00D67CE1"/>
    <w:rsid w:val="00D71EF5"/>
    <w:rsid w:val="00D7740D"/>
    <w:rsid w:val="00D77BEB"/>
    <w:rsid w:val="00D8358E"/>
    <w:rsid w:val="00D85B7C"/>
    <w:rsid w:val="00D906CD"/>
    <w:rsid w:val="00D92DA7"/>
    <w:rsid w:val="00DA48D8"/>
    <w:rsid w:val="00DA640B"/>
    <w:rsid w:val="00DB130C"/>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07F7"/>
    <w:rsid w:val="00EA2D0A"/>
    <w:rsid w:val="00EA73FB"/>
    <w:rsid w:val="00EB3E27"/>
    <w:rsid w:val="00EB412B"/>
    <w:rsid w:val="00EB587B"/>
    <w:rsid w:val="00EC7DEE"/>
    <w:rsid w:val="00EE2DDD"/>
    <w:rsid w:val="00EE513F"/>
    <w:rsid w:val="00EE6A18"/>
    <w:rsid w:val="00EF3B46"/>
    <w:rsid w:val="00EF50E4"/>
    <w:rsid w:val="00F0375E"/>
    <w:rsid w:val="00F038EB"/>
    <w:rsid w:val="00F10031"/>
    <w:rsid w:val="00F14B69"/>
    <w:rsid w:val="00F21AAF"/>
    <w:rsid w:val="00F234BD"/>
    <w:rsid w:val="00F258FA"/>
    <w:rsid w:val="00F30677"/>
    <w:rsid w:val="00F30BFB"/>
    <w:rsid w:val="00F3544B"/>
    <w:rsid w:val="00F370C3"/>
    <w:rsid w:val="00F4018D"/>
    <w:rsid w:val="00F45146"/>
    <w:rsid w:val="00F5209E"/>
    <w:rsid w:val="00F55792"/>
    <w:rsid w:val="00F571C9"/>
    <w:rsid w:val="00F57F2A"/>
    <w:rsid w:val="00F642F2"/>
    <w:rsid w:val="00F65F25"/>
    <w:rsid w:val="00F71AA2"/>
    <w:rsid w:val="00F74006"/>
    <w:rsid w:val="00F812ED"/>
    <w:rsid w:val="00F82DE6"/>
    <w:rsid w:val="00F85D75"/>
    <w:rsid w:val="00FB547F"/>
    <w:rsid w:val="00FB6DF7"/>
    <w:rsid w:val="00FB757E"/>
    <w:rsid w:val="00FC0D50"/>
    <w:rsid w:val="00FC104B"/>
    <w:rsid w:val="00FC22DA"/>
    <w:rsid w:val="00FC2C5C"/>
    <w:rsid w:val="00FC4206"/>
    <w:rsid w:val="00FC7486"/>
    <w:rsid w:val="00FD1EE8"/>
    <w:rsid w:val="00FE0EC1"/>
    <w:rsid w:val="00FF2D35"/>
    <w:rsid w:val="00FF4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A2F7-211E-4B2E-84AB-552A18ED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69</cp:revision>
  <cp:lastPrinted>2023-01-27T05:23:00Z</cp:lastPrinted>
  <dcterms:created xsi:type="dcterms:W3CDTF">2023-01-10T08:41:00Z</dcterms:created>
  <dcterms:modified xsi:type="dcterms:W3CDTF">2023-01-27T05:31:00Z</dcterms:modified>
</cp:coreProperties>
</file>