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F21AAF">
        <w:rPr>
          <w:b/>
          <w:color w:val="auto"/>
          <w:sz w:val="16"/>
          <w:szCs w:val="16"/>
          <w:lang w:val="kk-KZ"/>
        </w:rPr>
        <w:t>72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>объявляет о проведении государственных закупок</w:t>
      </w:r>
      <w:bookmarkStart w:id="0" w:name="_GoBack"/>
      <w:bookmarkEnd w:id="0"/>
      <w:r w:rsidR="00F234BD">
        <w:rPr>
          <w:b/>
          <w:color w:val="auto"/>
          <w:sz w:val="16"/>
          <w:szCs w:val="16"/>
        </w:rPr>
        <w:t xml:space="preserve"> </w:t>
      </w:r>
      <w:r w:rsidR="00DC6F8A">
        <w:rPr>
          <w:b/>
          <w:color w:val="auto"/>
          <w:sz w:val="16"/>
          <w:szCs w:val="16"/>
          <w:lang w:val="kk-KZ"/>
        </w:rPr>
        <w:t xml:space="preserve">медицинских </w:t>
      </w:r>
      <w:r w:rsidR="00F21AAF">
        <w:rPr>
          <w:b/>
          <w:color w:val="auto"/>
          <w:sz w:val="16"/>
          <w:szCs w:val="16"/>
          <w:lang w:val="kk-KZ"/>
        </w:rPr>
        <w:t xml:space="preserve"> изделий </w:t>
      </w:r>
      <w:r w:rsidR="00DC6F8A" w:rsidRPr="00811165">
        <w:rPr>
          <w:b/>
          <w:color w:val="auto"/>
          <w:sz w:val="18"/>
          <w:szCs w:val="18"/>
          <w:lang w:val="kk-KZ"/>
        </w:rPr>
        <w:t xml:space="preserve">путем </w:t>
      </w:r>
      <w:r w:rsidR="00DA48D8">
        <w:rPr>
          <w:b/>
          <w:color w:val="auto"/>
          <w:sz w:val="16"/>
          <w:szCs w:val="16"/>
          <w:lang w:val="kk-KZ"/>
        </w:rPr>
        <w:t>за</w:t>
      </w:r>
      <w:r w:rsidRPr="003B5322">
        <w:rPr>
          <w:b/>
          <w:color w:val="auto"/>
          <w:sz w:val="16"/>
          <w:szCs w:val="16"/>
          <w:lang w:val="kk-KZ"/>
        </w:rPr>
        <w:t>проса ценовых предложений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6F8A">
        <w:rPr>
          <w:color w:val="auto"/>
          <w:sz w:val="16"/>
          <w:szCs w:val="16"/>
          <w:lang w:val="kk-KZ"/>
        </w:rPr>
        <w:t>02.06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783"/>
        <w:gridCol w:w="1559"/>
        <w:gridCol w:w="3261"/>
        <w:gridCol w:w="1134"/>
        <w:gridCol w:w="850"/>
        <w:gridCol w:w="1134"/>
        <w:gridCol w:w="992"/>
        <w:gridCol w:w="851"/>
        <w:gridCol w:w="709"/>
        <w:gridCol w:w="1559"/>
        <w:gridCol w:w="850"/>
        <w:gridCol w:w="1418"/>
      </w:tblGrid>
      <w:tr w:rsidR="0071217F" w:rsidRPr="003B5322" w:rsidTr="009F23CD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783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261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1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559" w:type="dxa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8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F21AAF" w:rsidRPr="00F234BD" w:rsidTr="00F21AAF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21AAF" w:rsidRPr="00F234BD" w:rsidRDefault="00F21AAF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1</w:t>
            </w:r>
          </w:p>
        </w:tc>
        <w:tc>
          <w:tcPr>
            <w:tcW w:w="783" w:type="dxa"/>
            <w:vAlign w:val="center"/>
          </w:tcPr>
          <w:p w:rsidR="00F21AAF" w:rsidRPr="00F234BD" w:rsidRDefault="00F21AAF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1AAF" w:rsidRPr="00F21AAF" w:rsidRDefault="00F21AAF" w:rsidP="00F21AAF">
            <w:pPr>
              <w:pStyle w:val="a7"/>
              <w:jc w:val="center"/>
              <w:rPr>
                <w:sz w:val="18"/>
                <w:szCs w:val="18"/>
              </w:rPr>
            </w:pPr>
            <w:r w:rsidRPr="00F21AAF">
              <w:rPr>
                <w:sz w:val="18"/>
                <w:szCs w:val="18"/>
              </w:rPr>
              <w:t xml:space="preserve">Шприц для </w:t>
            </w:r>
            <w:proofErr w:type="spellStart"/>
            <w:r w:rsidRPr="00F21AAF">
              <w:rPr>
                <w:sz w:val="18"/>
                <w:szCs w:val="18"/>
              </w:rPr>
              <w:t>инфузионных</w:t>
            </w:r>
            <w:proofErr w:type="spellEnd"/>
            <w:r w:rsidRPr="00F21AAF">
              <w:rPr>
                <w:sz w:val="18"/>
                <w:szCs w:val="18"/>
              </w:rPr>
              <w:t xml:space="preserve"> насосов 50 .0</w:t>
            </w:r>
          </w:p>
          <w:p w:rsidR="00F21AAF" w:rsidRPr="00F21AAF" w:rsidRDefault="00F21AAF" w:rsidP="00F21AA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F21AAF" w:rsidRPr="00F21AAF" w:rsidRDefault="00F21AAF" w:rsidP="00F21AAF">
            <w:pPr>
              <w:pStyle w:val="a7"/>
              <w:jc w:val="center"/>
              <w:rPr>
                <w:sz w:val="18"/>
                <w:szCs w:val="18"/>
              </w:rPr>
            </w:pPr>
            <w:r w:rsidRPr="00F21AAF">
              <w:rPr>
                <w:sz w:val="18"/>
                <w:szCs w:val="18"/>
              </w:rPr>
              <w:t>-</w:t>
            </w:r>
            <w:proofErr w:type="gramStart"/>
            <w:r w:rsidRPr="00F21AAF">
              <w:rPr>
                <w:sz w:val="18"/>
                <w:szCs w:val="18"/>
              </w:rPr>
              <w:t>изготовлен</w:t>
            </w:r>
            <w:proofErr w:type="gramEnd"/>
            <w:r w:rsidRPr="00F21AAF">
              <w:rPr>
                <w:sz w:val="18"/>
                <w:szCs w:val="18"/>
              </w:rPr>
              <w:t xml:space="preserve"> из полипропилена -50 </w:t>
            </w:r>
            <w:proofErr w:type="spellStart"/>
            <w:r w:rsidRPr="00F21AAF">
              <w:rPr>
                <w:sz w:val="18"/>
                <w:szCs w:val="18"/>
              </w:rPr>
              <w:t>мл-светонепроницаемый</w:t>
            </w:r>
            <w:proofErr w:type="spellEnd"/>
            <w:r w:rsidRPr="00F21AAF">
              <w:rPr>
                <w:sz w:val="18"/>
                <w:szCs w:val="18"/>
              </w:rPr>
              <w:t xml:space="preserve"> (черный)</w:t>
            </w:r>
          </w:p>
          <w:p w:rsidR="00F21AAF" w:rsidRPr="00F21AAF" w:rsidRDefault="00F21AAF" w:rsidP="00F21AA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1AAF" w:rsidRPr="00F21AAF" w:rsidRDefault="00F21AAF" w:rsidP="00F21AAF">
            <w:pPr>
              <w:jc w:val="center"/>
              <w:rPr>
                <w:sz w:val="18"/>
                <w:szCs w:val="18"/>
                <w:lang w:val="kk-KZ"/>
              </w:rPr>
            </w:pPr>
            <w:r w:rsidRPr="00F21AAF">
              <w:rPr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AAF" w:rsidRPr="00F21AAF" w:rsidRDefault="00F21AAF" w:rsidP="00F21AAF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AAF" w:rsidRPr="00F234BD" w:rsidRDefault="00F21AAF" w:rsidP="00F21AAF">
            <w:pPr>
              <w:jc w:val="center"/>
              <w:rPr>
                <w:sz w:val="16"/>
                <w:szCs w:val="16"/>
              </w:rPr>
            </w:pPr>
          </w:p>
          <w:p w:rsidR="00F21AAF" w:rsidRPr="00F234BD" w:rsidRDefault="00F21AAF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1AAF" w:rsidRPr="00F234BD" w:rsidRDefault="00F21AAF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4BD">
              <w:rPr>
                <w:sz w:val="16"/>
                <w:szCs w:val="16"/>
              </w:rPr>
              <w:t>с даты подачи</w:t>
            </w:r>
            <w:proofErr w:type="gramEnd"/>
            <w:r w:rsidRPr="00F234B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F21AAF" w:rsidRPr="00F234BD" w:rsidRDefault="00F21AAF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г. </w:t>
            </w:r>
            <w:proofErr w:type="spellStart"/>
            <w:r w:rsidRPr="00F234BD">
              <w:rPr>
                <w:sz w:val="16"/>
                <w:szCs w:val="16"/>
              </w:rPr>
              <w:t>Актобе</w:t>
            </w:r>
            <w:proofErr w:type="spellEnd"/>
            <w:r w:rsidRPr="00F234BD">
              <w:rPr>
                <w:sz w:val="16"/>
                <w:szCs w:val="16"/>
              </w:rPr>
              <w:t xml:space="preserve">, ул. </w:t>
            </w:r>
            <w:proofErr w:type="spellStart"/>
            <w:r w:rsidRPr="00F234BD">
              <w:rPr>
                <w:sz w:val="16"/>
                <w:szCs w:val="16"/>
              </w:rPr>
              <w:t>Пацаева</w:t>
            </w:r>
            <w:proofErr w:type="spellEnd"/>
            <w:r w:rsidRPr="00F234B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F21AAF" w:rsidRPr="00F234BD" w:rsidRDefault="00F21AAF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F21AAF" w:rsidRPr="00F234BD" w:rsidRDefault="00F21AAF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iCs/>
                <w:sz w:val="16"/>
                <w:szCs w:val="16"/>
              </w:rPr>
              <w:t xml:space="preserve">Оплата производится </w:t>
            </w:r>
            <w:r w:rsidRPr="00F234BD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AAF" w:rsidRPr="00DC6F8A" w:rsidRDefault="00F21AAF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1 000</w:t>
            </w:r>
          </w:p>
        </w:tc>
        <w:tc>
          <w:tcPr>
            <w:tcW w:w="1418" w:type="dxa"/>
            <w:vAlign w:val="center"/>
          </w:tcPr>
          <w:p w:rsidR="00F21AAF" w:rsidRPr="00DC6F8A" w:rsidRDefault="00F21AAF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1 500 000</w:t>
            </w:r>
          </w:p>
        </w:tc>
      </w:tr>
      <w:tr w:rsidR="00F21AAF" w:rsidRPr="00F234BD" w:rsidTr="00F234B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F21AAF" w:rsidRPr="00F234BD" w:rsidRDefault="00F21AAF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2</w:t>
            </w:r>
          </w:p>
        </w:tc>
        <w:tc>
          <w:tcPr>
            <w:tcW w:w="783" w:type="dxa"/>
            <w:vAlign w:val="center"/>
          </w:tcPr>
          <w:p w:rsidR="00F21AAF" w:rsidRPr="00F234BD" w:rsidRDefault="00F21AAF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1AAF" w:rsidRPr="00D25698" w:rsidRDefault="00D25698" w:rsidP="00F21AAF">
            <w:pPr>
              <w:pStyle w:val="aa"/>
              <w:jc w:val="center"/>
              <w:rPr>
                <w:sz w:val="18"/>
                <w:szCs w:val="18"/>
                <w:lang w:val="kk-KZ"/>
              </w:rPr>
            </w:pPr>
            <w:r w:rsidRPr="00D25698">
              <w:rPr>
                <w:sz w:val="18"/>
                <w:szCs w:val="18"/>
              </w:rPr>
              <w:t>Шприц Жане 150,0</w:t>
            </w:r>
          </w:p>
        </w:tc>
        <w:tc>
          <w:tcPr>
            <w:tcW w:w="3261" w:type="dxa"/>
            <w:vAlign w:val="center"/>
          </w:tcPr>
          <w:p w:rsidR="00F21AAF" w:rsidRPr="00D25698" w:rsidRDefault="00D25698" w:rsidP="00F21AAF">
            <w:pPr>
              <w:pStyle w:val="aa"/>
              <w:jc w:val="center"/>
              <w:rPr>
                <w:sz w:val="18"/>
                <w:szCs w:val="18"/>
              </w:rPr>
            </w:pPr>
            <w:r w:rsidRPr="00D25698">
              <w:rPr>
                <w:rStyle w:val="a8"/>
                <w:b w:val="0"/>
                <w:sz w:val="18"/>
                <w:szCs w:val="18"/>
              </w:rPr>
              <w:t>Шприц 150 мл многоразового использования</w:t>
            </w:r>
            <w:r w:rsidRPr="00D25698">
              <w:rPr>
                <w:sz w:val="18"/>
                <w:szCs w:val="18"/>
              </w:rPr>
              <w:t xml:space="preserve"> - имеет стеклянный цилиндр с двойной шкалой-градуировкой на 100/150 мл, который совмещен с паяным соединением </w:t>
            </w:r>
            <w:proofErr w:type="spellStart"/>
            <w:r w:rsidRPr="00D25698">
              <w:rPr>
                <w:sz w:val="18"/>
                <w:szCs w:val="18"/>
              </w:rPr>
              <w:t>металического</w:t>
            </w:r>
            <w:proofErr w:type="spellEnd"/>
            <w:r w:rsidRPr="00D25698">
              <w:rPr>
                <w:sz w:val="18"/>
                <w:szCs w:val="18"/>
              </w:rPr>
              <w:t xml:space="preserve"> носика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AAF" w:rsidRPr="00DC6F8A" w:rsidRDefault="00D25698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AAF" w:rsidRPr="00DC6F8A" w:rsidRDefault="00D25698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AAF" w:rsidRPr="00F234BD" w:rsidRDefault="00F21AAF" w:rsidP="00F21AAF">
            <w:pPr>
              <w:jc w:val="center"/>
              <w:rPr>
                <w:sz w:val="16"/>
                <w:szCs w:val="16"/>
              </w:rPr>
            </w:pPr>
          </w:p>
          <w:p w:rsidR="00F21AAF" w:rsidRPr="00F234BD" w:rsidRDefault="00F21AAF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1AAF" w:rsidRPr="00F234BD" w:rsidRDefault="00F21AAF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4BD">
              <w:rPr>
                <w:sz w:val="16"/>
                <w:szCs w:val="16"/>
              </w:rPr>
              <w:t>с даты подачи</w:t>
            </w:r>
            <w:proofErr w:type="gramEnd"/>
            <w:r w:rsidRPr="00F234B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F21AAF" w:rsidRPr="00F234BD" w:rsidRDefault="00F21AAF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г. </w:t>
            </w:r>
            <w:proofErr w:type="spellStart"/>
            <w:r w:rsidRPr="00F234BD">
              <w:rPr>
                <w:sz w:val="16"/>
                <w:szCs w:val="16"/>
              </w:rPr>
              <w:t>Актобе</w:t>
            </w:r>
            <w:proofErr w:type="spellEnd"/>
            <w:r w:rsidRPr="00F234BD">
              <w:rPr>
                <w:sz w:val="16"/>
                <w:szCs w:val="16"/>
              </w:rPr>
              <w:t xml:space="preserve">, ул. </w:t>
            </w:r>
            <w:proofErr w:type="spellStart"/>
            <w:r w:rsidRPr="00F234BD">
              <w:rPr>
                <w:sz w:val="16"/>
                <w:szCs w:val="16"/>
              </w:rPr>
              <w:t>Пацаева</w:t>
            </w:r>
            <w:proofErr w:type="spellEnd"/>
            <w:r w:rsidRPr="00F234B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F21AAF" w:rsidRPr="00F234BD" w:rsidRDefault="00F21AAF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F21AAF" w:rsidRPr="00F234BD" w:rsidRDefault="00F21AAF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iCs/>
                <w:sz w:val="16"/>
                <w:szCs w:val="16"/>
              </w:rPr>
              <w:t xml:space="preserve">Оплата производится </w:t>
            </w:r>
            <w:r w:rsidRPr="00F234BD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1AAF" w:rsidRPr="00DC6F8A" w:rsidRDefault="00D25698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55 000</w:t>
            </w:r>
          </w:p>
        </w:tc>
        <w:tc>
          <w:tcPr>
            <w:tcW w:w="1418" w:type="dxa"/>
            <w:vAlign w:val="center"/>
          </w:tcPr>
          <w:p w:rsidR="00F21AAF" w:rsidRPr="00DC6F8A" w:rsidRDefault="00D25698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550 000</w:t>
            </w:r>
          </w:p>
        </w:tc>
      </w:tr>
      <w:tr w:rsidR="00194CB4" w:rsidRPr="00F234BD" w:rsidTr="00F234BD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194CB4" w:rsidRPr="00F234BD" w:rsidRDefault="00194CB4" w:rsidP="00F21A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3" w:type="dxa"/>
            <w:vAlign w:val="center"/>
          </w:tcPr>
          <w:p w:rsidR="00194CB4" w:rsidRPr="00F234BD" w:rsidRDefault="00194CB4" w:rsidP="0081523B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БСМП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4CB4" w:rsidRPr="00D25698" w:rsidRDefault="00194CB4" w:rsidP="00F21AA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Мочеприёмник </w:t>
            </w:r>
          </w:p>
        </w:tc>
        <w:tc>
          <w:tcPr>
            <w:tcW w:w="3261" w:type="dxa"/>
            <w:vAlign w:val="center"/>
          </w:tcPr>
          <w:p w:rsidR="00194CB4" w:rsidRPr="00D25698" w:rsidRDefault="00194CB4" w:rsidP="00F21AAF">
            <w:pPr>
              <w:pStyle w:val="aa"/>
              <w:jc w:val="center"/>
              <w:rPr>
                <w:rStyle w:val="a8"/>
                <w:b w:val="0"/>
                <w:sz w:val="18"/>
                <w:szCs w:val="18"/>
              </w:rPr>
            </w:pPr>
            <w:r>
              <w:rPr>
                <w:rStyle w:val="a8"/>
                <w:b w:val="0"/>
                <w:sz w:val="18"/>
                <w:szCs w:val="18"/>
              </w:rPr>
              <w:t>с Т-образным клапаном на 1000мл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CB4" w:rsidRPr="00194CB4" w:rsidRDefault="00194CB4" w:rsidP="00F21A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CB4" w:rsidRDefault="00194CB4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CB4" w:rsidRPr="00F234BD" w:rsidRDefault="00194CB4" w:rsidP="0081523B">
            <w:pPr>
              <w:jc w:val="center"/>
              <w:rPr>
                <w:sz w:val="16"/>
                <w:szCs w:val="16"/>
              </w:rPr>
            </w:pPr>
          </w:p>
          <w:p w:rsidR="00194CB4" w:rsidRPr="00F234BD" w:rsidRDefault="00194CB4" w:rsidP="0081523B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4CB4" w:rsidRPr="00F234BD" w:rsidRDefault="00194CB4" w:rsidP="0081523B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4BD">
              <w:rPr>
                <w:sz w:val="16"/>
                <w:szCs w:val="16"/>
              </w:rPr>
              <w:t>с даты подачи</w:t>
            </w:r>
            <w:proofErr w:type="gramEnd"/>
            <w:r w:rsidRPr="00F234B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94CB4" w:rsidRPr="00F234BD" w:rsidRDefault="00194CB4" w:rsidP="0081523B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г. </w:t>
            </w:r>
            <w:proofErr w:type="spellStart"/>
            <w:r w:rsidRPr="00F234BD">
              <w:rPr>
                <w:sz w:val="16"/>
                <w:szCs w:val="16"/>
              </w:rPr>
              <w:t>Актобе</w:t>
            </w:r>
            <w:proofErr w:type="spellEnd"/>
            <w:r w:rsidRPr="00F234BD">
              <w:rPr>
                <w:sz w:val="16"/>
                <w:szCs w:val="16"/>
              </w:rPr>
              <w:t xml:space="preserve">, ул. </w:t>
            </w:r>
            <w:proofErr w:type="spellStart"/>
            <w:r w:rsidRPr="00F234BD">
              <w:rPr>
                <w:sz w:val="16"/>
                <w:szCs w:val="16"/>
              </w:rPr>
              <w:t>Пацаева</w:t>
            </w:r>
            <w:proofErr w:type="spellEnd"/>
            <w:r w:rsidRPr="00F234B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194CB4" w:rsidRPr="00F234BD" w:rsidRDefault="00194CB4" w:rsidP="0081523B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194CB4" w:rsidRPr="00F234BD" w:rsidRDefault="00194CB4" w:rsidP="0081523B">
            <w:pPr>
              <w:jc w:val="center"/>
              <w:rPr>
                <w:sz w:val="16"/>
                <w:szCs w:val="16"/>
              </w:rPr>
            </w:pPr>
            <w:r w:rsidRPr="00F234BD">
              <w:rPr>
                <w:iCs/>
                <w:sz w:val="16"/>
                <w:szCs w:val="16"/>
              </w:rPr>
              <w:t xml:space="preserve">Оплата производится </w:t>
            </w:r>
            <w:r w:rsidRPr="00F234BD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4CB4" w:rsidRDefault="00194CB4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420</w:t>
            </w:r>
          </w:p>
        </w:tc>
        <w:tc>
          <w:tcPr>
            <w:tcW w:w="1418" w:type="dxa"/>
            <w:vAlign w:val="center"/>
          </w:tcPr>
          <w:p w:rsidR="00194CB4" w:rsidRDefault="00194CB4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1 260 000</w:t>
            </w:r>
          </w:p>
        </w:tc>
      </w:tr>
      <w:tr w:rsidR="00194CB4" w:rsidRPr="00AA054C" w:rsidTr="008D2D31">
        <w:trPr>
          <w:trHeight w:val="135"/>
        </w:trPr>
        <w:tc>
          <w:tcPr>
            <w:tcW w:w="11908" w:type="dxa"/>
            <w:gridSpan w:val="10"/>
            <w:shd w:val="clear" w:color="auto" w:fill="auto"/>
            <w:vAlign w:val="center"/>
          </w:tcPr>
          <w:p w:rsidR="00194CB4" w:rsidRPr="003B5322" w:rsidRDefault="00194CB4" w:rsidP="00F21AAF">
            <w:pPr>
              <w:jc w:val="center"/>
              <w:rPr>
                <w:b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</w:tcPr>
          <w:p w:rsidR="00194CB4" w:rsidRPr="003B5322" w:rsidRDefault="00194CB4" w:rsidP="00F21AAF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94CB4" w:rsidRPr="003B5322" w:rsidRDefault="00194CB4" w:rsidP="00F21AAF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94CB4" w:rsidRPr="00DC6F8A" w:rsidRDefault="00194CB4" w:rsidP="00F21AAF">
            <w:pPr>
              <w:ind w:left="53" w:hanging="53"/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3 310 000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 xml:space="preserve">) в запечатанном виде. Конверт содержит ценовое предложение по форме, утвержденной уполномоченным органом в </w:t>
      </w:r>
      <w:proofErr w:type="spellStart"/>
      <w:r w:rsidRPr="003B5322">
        <w:rPr>
          <w:sz w:val="16"/>
          <w:szCs w:val="16"/>
        </w:rPr>
        <w:t>областиздравоохранения</w:t>
      </w:r>
      <w:proofErr w:type="spellEnd"/>
      <w:r w:rsidRPr="003B5322">
        <w:rPr>
          <w:sz w:val="16"/>
          <w:szCs w:val="16"/>
        </w:rPr>
        <w:t>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 xml:space="preserve"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</w:t>
      </w:r>
      <w:proofErr w:type="spellStart"/>
      <w:r w:rsidRPr="003B5322">
        <w:rPr>
          <w:sz w:val="16"/>
          <w:szCs w:val="16"/>
        </w:rPr>
        <w:t>настоящихПравил</w:t>
      </w:r>
      <w:proofErr w:type="spellEnd"/>
      <w:r w:rsidRPr="003B5322">
        <w:rPr>
          <w:sz w:val="16"/>
          <w:szCs w:val="16"/>
        </w:rPr>
        <w:t>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F21AAF">
        <w:rPr>
          <w:color w:val="auto"/>
          <w:sz w:val="16"/>
          <w:szCs w:val="16"/>
        </w:rPr>
        <w:t>11.3</w:t>
      </w:r>
      <w:r w:rsidR="006A3097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DC6F8A">
        <w:rPr>
          <w:color w:val="auto"/>
          <w:sz w:val="16"/>
          <w:szCs w:val="16"/>
          <w:lang w:val="kk-KZ"/>
        </w:rPr>
        <w:t>08.06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F21AAF">
        <w:rPr>
          <w:color w:val="auto"/>
          <w:sz w:val="16"/>
          <w:szCs w:val="16"/>
        </w:rPr>
        <w:t>12</w:t>
      </w:r>
      <w:r w:rsidR="004F66EB">
        <w:rPr>
          <w:color w:val="auto"/>
          <w:sz w:val="16"/>
          <w:szCs w:val="16"/>
        </w:rPr>
        <w:t>.00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DC6F8A">
        <w:rPr>
          <w:color w:val="auto"/>
          <w:sz w:val="16"/>
          <w:szCs w:val="16"/>
          <w:lang w:val="kk-KZ"/>
        </w:rPr>
        <w:t>08.06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lastRenderedPageBreak/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7D3AF8" w:rsidRPr="003B5322" w:rsidRDefault="007D3AF8" w:rsidP="007D3AF8">
      <w:pPr>
        <w:rPr>
          <w:color w:val="auto"/>
          <w:sz w:val="16"/>
          <w:szCs w:val="16"/>
        </w:rPr>
      </w:pPr>
      <w:r w:rsidRPr="003B5322">
        <w:rPr>
          <w:rStyle w:val="a8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</w:t>
      </w:r>
      <w:proofErr w:type="spellStart"/>
      <w:r w:rsidRPr="003B5322">
        <w:rPr>
          <w:rStyle w:val="a9"/>
          <w:sz w:val="16"/>
          <w:szCs w:val="16"/>
        </w:rPr>
        <w:t>органов</w:t>
      </w:r>
      <w:proofErr w:type="gramStart"/>
      <w:r w:rsidRPr="003B5322">
        <w:rPr>
          <w:rStyle w:val="a9"/>
          <w:sz w:val="16"/>
          <w:szCs w:val="16"/>
        </w:rPr>
        <w:t>.В</w:t>
      </w:r>
      <w:proofErr w:type="spellEnd"/>
      <w:proofErr w:type="gramEnd"/>
      <w:r w:rsidRPr="003B5322">
        <w:rPr>
          <w:rStyle w:val="a9"/>
          <w:sz w:val="16"/>
          <w:szCs w:val="16"/>
        </w:rPr>
        <w:t xml:space="preserve"> </w:t>
      </w:r>
      <w:proofErr w:type="gramStart"/>
      <w:r w:rsidRPr="003B5322">
        <w:rPr>
          <w:rStyle w:val="a9"/>
          <w:sz w:val="16"/>
          <w:szCs w:val="16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B5322">
        <w:rPr>
          <w:rStyle w:val="a9"/>
          <w:sz w:val="16"/>
          <w:szCs w:val="16"/>
        </w:rPr>
        <w:t>прекурсоров</w:t>
      </w:r>
      <w:proofErr w:type="spellEnd"/>
      <w:r w:rsidRPr="003B5322">
        <w:rPr>
          <w:rStyle w:val="a9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3B5322">
        <w:rPr>
          <w:rStyle w:val="a9"/>
          <w:sz w:val="16"/>
          <w:szCs w:val="16"/>
        </w:rPr>
        <w:t>веб-портала</w:t>
      </w:r>
      <w:proofErr w:type="spellEnd"/>
      <w:r w:rsidRPr="003B5322">
        <w:rPr>
          <w:rStyle w:val="a9"/>
          <w:sz w:val="16"/>
          <w:szCs w:val="16"/>
        </w:rPr>
        <w:t xml:space="preserve"> "электронного правительства" или </w:t>
      </w:r>
      <w:proofErr w:type="spellStart"/>
      <w:r w:rsidRPr="003B5322">
        <w:rPr>
          <w:rStyle w:val="a9"/>
          <w:sz w:val="16"/>
          <w:szCs w:val="16"/>
        </w:rPr>
        <w:t>веб-приложения</w:t>
      </w:r>
      <w:proofErr w:type="spellEnd"/>
      <w:r w:rsidRPr="003B5322">
        <w:rPr>
          <w:rStyle w:val="a9"/>
          <w:sz w:val="16"/>
          <w:szCs w:val="16"/>
        </w:rPr>
        <w:t xml:space="preserve"> "кабинет налогоплательщика";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9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D3AF8" w:rsidRPr="003B5322" w:rsidRDefault="007D3AF8" w:rsidP="007D3AF8">
      <w:pPr>
        <w:rPr>
          <w:sz w:val="16"/>
          <w:szCs w:val="16"/>
        </w:rPr>
      </w:pPr>
      <w:proofErr w:type="gramStart"/>
      <w:r w:rsidRPr="003B5322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3B5322">
        <w:rPr>
          <w:sz w:val="16"/>
          <w:szCs w:val="16"/>
        </w:rPr>
        <w:t>двухтысячекратный</w:t>
      </w:r>
      <w:proofErr w:type="spellEnd"/>
      <w:r w:rsidRPr="003B5322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380018" w:rsidRPr="007D3AF8" w:rsidRDefault="00380018" w:rsidP="0038298C">
      <w:pPr>
        <w:shd w:val="clear" w:color="auto" w:fill="FFFFFF"/>
        <w:jc w:val="both"/>
        <w:rPr>
          <w:sz w:val="20"/>
          <w:szCs w:val="20"/>
        </w:rPr>
      </w:pPr>
    </w:p>
    <w:sectPr w:rsidR="00380018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1136"/>
    <w:multiLevelType w:val="multilevel"/>
    <w:tmpl w:val="D678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3BD3590"/>
    <w:multiLevelType w:val="multilevel"/>
    <w:tmpl w:val="3AD0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2A0670CA"/>
    <w:multiLevelType w:val="multilevel"/>
    <w:tmpl w:val="8D02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360C2DDA"/>
    <w:multiLevelType w:val="multilevel"/>
    <w:tmpl w:val="5F5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7E04B7"/>
    <w:multiLevelType w:val="multilevel"/>
    <w:tmpl w:val="0E50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E3B62"/>
    <w:multiLevelType w:val="multilevel"/>
    <w:tmpl w:val="CAC6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E21093"/>
    <w:multiLevelType w:val="multilevel"/>
    <w:tmpl w:val="0A86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A32051E"/>
    <w:multiLevelType w:val="multilevel"/>
    <w:tmpl w:val="EDBA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2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3">
    <w:nsid w:val="7B926EE4"/>
    <w:multiLevelType w:val="multilevel"/>
    <w:tmpl w:val="EE0A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4"/>
  </w:num>
  <w:num w:numId="2">
    <w:abstractNumId w:val="8"/>
  </w:num>
  <w:num w:numId="3">
    <w:abstractNumId w:val="19"/>
  </w:num>
  <w:num w:numId="4">
    <w:abstractNumId w:val="20"/>
  </w:num>
  <w:num w:numId="5">
    <w:abstractNumId w:val="7"/>
  </w:num>
  <w:num w:numId="6">
    <w:abstractNumId w:val="13"/>
  </w:num>
  <w:num w:numId="7">
    <w:abstractNumId w:val="1"/>
  </w:num>
  <w:num w:numId="8">
    <w:abstractNumId w:val="17"/>
  </w:num>
  <w:num w:numId="9">
    <w:abstractNumId w:val="3"/>
  </w:num>
  <w:num w:numId="10">
    <w:abstractNumId w:val="16"/>
  </w:num>
  <w:num w:numId="11">
    <w:abstractNumId w:val="15"/>
  </w:num>
  <w:num w:numId="12">
    <w:abstractNumId w:val="14"/>
  </w:num>
  <w:num w:numId="13">
    <w:abstractNumId w:val="21"/>
  </w:num>
  <w:num w:numId="14">
    <w:abstractNumId w:val="22"/>
  </w:num>
  <w:num w:numId="15">
    <w:abstractNumId w:val="2"/>
  </w:num>
  <w:num w:numId="16">
    <w:abstractNumId w:val="5"/>
  </w:num>
  <w:num w:numId="17">
    <w:abstractNumId w:val="18"/>
  </w:num>
  <w:num w:numId="18">
    <w:abstractNumId w:val="6"/>
  </w:num>
  <w:num w:numId="19">
    <w:abstractNumId w:val="0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2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073A3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C1716"/>
    <w:rsid w:val="000D3A81"/>
    <w:rsid w:val="000D7B16"/>
    <w:rsid w:val="000E2B9E"/>
    <w:rsid w:val="000E518B"/>
    <w:rsid w:val="000F6FDB"/>
    <w:rsid w:val="00106A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0BAC"/>
    <w:rsid w:val="00173680"/>
    <w:rsid w:val="00175679"/>
    <w:rsid w:val="00185976"/>
    <w:rsid w:val="00194CB4"/>
    <w:rsid w:val="00196891"/>
    <w:rsid w:val="001A02AA"/>
    <w:rsid w:val="001A3292"/>
    <w:rsid w:val="001A6127"/>
    <w:rsid w:val="001C63CC"/>
    <w:rsid w:val="001D69D5"/>
    <w:rsid w:val="00207560"/>
    <w:rsid w:val="0021109F"/>
    <w:rsid w:val="00217028"/>
    <w:rsid w:val="00217FC5"/>
    <w:rsid w:val="002212FC"/>
    <w:rsid w:val="00230FFB"/>
    <w:rsid w:val="002472A7"/>
    <w:rsid w:val="002544A2"/>
    <w:rsid w:val="00260A93"/>
    <w:rsid w:val="00264278"/>
    <w:rsid w:val="002B1AA0"/>
    <w:rsid w:val="002B1C42"/>
    <w:rsid w:val="002B469E"/>
    <w:rsid w:val="002D1636"/>
    <w:rsid w:val="002D54CE"/>
    <w:rsid w:val="002F7CEB"/>
    <w:rsid w:val="00300088"/>
    <w:rsid w:val="00302010"/>
    <w:rsid w:val="00305237"/>
    <w:rsid w:val="003172F3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93DA1"/>
    <w:rsid w:val="003B5322"/>
    <w:rsid w:val="003D099D"/>
    <w:rsid w:val="003D0E3C"/>
    <w:rsid w:val="003D5E1B"/>
    <w:rsid w:val="003D753B"/>
    <w:rsid w:val="003E0279"/>
    <w:rsid w:val="003E3A7C"/>
    <w:rsid w:val="003F62A6"/>
    <w:rsid w:val="00402295"/>
    <w:rsid w:val="00407F16"/>
    <w:rsid w:val="00410567"/>
    <w:rsid w:val="0043022D"/>
    <w:rsid w:val="00432D2B"/>
    <w:rsid w:val="00435751"/>
    <w:rsid w:val="0044454B"/>
    <w:rsid w:val="00444E9A"/>
    <w:rsid w:val="00447F05"/>
    <w:rsid w:val="00453C0B"/>
    <w:rsid w:val="00454CE5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E21DA"/>
    <w:rsid w:val="004F1B22"/>
    <w:rsid w:val="004F66EB"/>
    <w:rsid w:val="00522DD1"/>
    <w:rsid w:val="00523EDE"/>
    <w:rsid w:val="00535AE4"/>
    <w:rsid w:val="00553482"/>
    <w:rsid w:val="0055455B"/>
    <w:rsid w:val="005779EE"/>
    <w:rsid w:val="00592B03"/>
    <w:rsid w:val="005B200C"/>
    <w:rsid w:val="005B28A5"/>
    <w:rsid w:val="005B4AF7"/>
    <w:rsid w:val="005D1439"/>
    <w:rsid w:val="005D2A91"/>
    <w:rsid w:val="005E585D"/>
    <w:rsid w:val="005F0C8E"/>
    <w:rsid w:val="00601E32"/>
    <w:rsid w:val="00607099"/>
    <w:rsid w:val="0065347E"/>
    <w:rsid w:val="0067604F"/>
    <w:rsid w:val="0067699A"/>
    <w:rsid w:val="006A3097"/>
    <w:rsid w:val="006A31E4"/>
    <w:rsid w:val="006A3C9F"/>
    <w:rsid w:val="006B345C"/>
    <w:rsid w:val="006B5A4B"/>
    <w:rsid w:val="006C14C0"/>
    <w:rsid w:val="006D2C31"/>
    <w:rsid w:val="006E24C0"/>
    <w:rsid w:val="006F0363"/>
    <w:rsid w:val="006F2162"/>
    <w:rsid w:val="006F4081"/>
    <w:rsid w:val="00701CD5"/>
    <w:rsid w:val="00706CE8"/>
    <w:rsid w:val="00707D4B"/>
    <w:rsid w:val="0071217F"/>
    <w:rsid w:val="00714F08"/>
    <w:rsid w:val="00756DE5"/>
    <w:rsid w:val="00757D37"/>
    <w:rsid w:val="007609F2"/>
    <w:rsid w:val="00760BF1"/>
    <w:rsid w:val="00773B4C"/>
    <w:rsid w:val="00776046"/>
    <w:rsid w:val="00793E55"/>
    <w:rsid w:val="00796BD2"/>
    <w:rsid w:val="007A5D84"/>
    <w:rsid w:val="007D3965"/>
    <w:rsid w:val="007D3AF8"/>
    <w:rsid w:val="007D578D"/>
    <w:rsid w:val="0080185B"/>
    <w:rsid w:val="00807017"/>
    <w:rsid w:val="00821425"/>
    <w:rsid w:val="0082190D"/>
    <w:rsid w:val="008340F9"/>
    <w:rsid w:val="0085002E"/>
    <w:rsid w:val="008533D6"/>
    <w:rsid w:val="0087065B"/>
    <w:rsid w:val="0087659E"/>
    <w:rsid w:val="00880216"/>
    <w:rsid w:val="00884774"/>
    <w:rsid w:val="00895091"/>
    <w:rsid w:val="008A3B27"/>
    <w:rsid w:val="008A70DA"/>
    <w:rsid w:val="008C03B6"/>
    <w:rsid w:val="008D0078"/>
    <w:rsid w:val="008D2D31"/>
    <w:rsid w:val="008D5173"/>
    <w:rsid w:val="00902227"/>
    <w:rsid w:val="00907035"/>
    <w:rsid w:val="00911C57"/>
    <w:rsid w:val="00913D83"/>
    <w:rsid w:val="00916A25"/>
    <w:rsid w:val="0093268C"/>
    <w:rsid w:val="00940A25"/>
    <w:rsid w:val="00943A0A"/>
    <w:rsid w:val="00950ADE"/>
    <w:rsid w:val="00955B70"/>
    <w:rsid w:val="009670B5"/>
    <w:rsid w:val="00972387"/>
    <w:rsid w:val="00981314"/>
    <w:rsid w:val="00983378"/>
    <w:rsid w:val="009935AC"/>
    <w:rsid w:val="00995B2B"/>
    <w:rsid w:val="0099723A"/>
    <w:rsid w:val="009B1DAB"/>
    <w:rsid w:val="009C0F9C"/>
    <w:rsid w:val="009C7E97"/>
    <w:rsid w:val="009D3F1E"/>
    <w:rsid w:val="009D6029"/>
    <w:rsid w:val="009E3C04"/>
    <w:rsid w:val="009E76F5"/>
    <w:rsid w:val="009F1984"/>
    <w:rsid w:val="009F23CD"/>
    <w:rsid w:val="009F4855"/>
    <w:rsid w:val="00A000CF"/>
    <w:rsid w:val="00A01DE8"/>
    <w:rsid w:val="00A0525E"/>
    <w:rsid w:val="00A224D2"/>
    <w:rsid w:val="00A252C5"/>
    <w:rsid w:val="00A2616D"/>
    <w:rsid w:val="00A2798F"/>
    <w:rsid w:val="00A35213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CAF"/>
    <w:rsid w:val="00AB7D1B"/>
    <w:rsid w:val="00AC468C"/>
    <w:rsid w:val="00AD4E2E"/>
    <w:rsid w:val="00AE1E63"/>
    <w:rsid w:val="00AF1A41"/>
    <w:rsid w:val="00AF2716"/>
    <w:rsid w:val="00B02C01"/>
    <w:rsid w:val="00B2403A"/>
    <w:rsid w:val="00B25630"/>
    <w:rsid w:val="00B27160"/>
    <w:rsid w:val="00B31546"/>
    <w:rsid w:val="00B348C8"/>
    <w:rsid w:val="00B35EB9"/>
    <w:rsid w:val="00B54B01"/>
    <w:rsid w:val="00B62256"/>
    <w:rsid w:val="00B66C51"/>
    <w:rsid w:val="00B82F76"/>
    <w:rsid w:val="00B91B8D"/>
    <w:rsid w:val="00BA3925"/>
    <w:rsid w:val="00BA62FF"/>
    <w:rsid w:val="00BA64AC"/>
    <w:rsid w:val="00BB4E97"/>
    <w:rsid w:val="00BC3AC2"/>
    <w:rsid w:val="00BC4ECC"/>
    <w:rsid w:val="00BE02E5"/>
    <w:rsid w:val="00BE6445"/>
    <w:rsid w:val="00C02FDC"/>
    <w:rsid w:val="00C05F48"/>
    <w:rsid w:val="00C21050"/>
    <w:rsid w:val="00C23478"/>
    <w:rsid w:val="00C260A5"/>
    <w:rsid w:val="00C3225C"/>
    <w:rsid w:val="00C52CE6"/>
    <w:rsid w:val="00C55B4A"/>
    <w:rsid w:val="00C57597"/>
    <w:rsid w:val="00C6184C"/>
    <w:rsid w:val="00C76E56"/>
    <w:rsid w:val="00C93BAA"/>
    <w:rsid w:val="00CB11A5"/>
    <w:rsid w:val="00CB40FE"/>
    <w:rsid w:val="00CB7F40"/>
    <w:rsid w:val="00CC23BB"/>
    <w:rsid w:val="00CC4896"/>
    <w:rsid w:val="00CC66F7"/>
    <w:rsid w:val="00CD431D"/>
    <w:rsid w:val="00CF184B"/>
    <w:rsid w:val="00D01347"/>
    <w:rsid w:val="00D0187F"/>
    <w:rsid w:val="00D073A8"/>
    <w:rsid w:val="00D155DE"/>
    <w:rsid w:val="00D17BD9"/>
    <w:rsid w:val="00D21514"/>
    <w:rsid w:val="00D25698"/>
    <w:rsid w:val="00D26EEB"/>
    <w:rsid w:val="00D41F31"/>
    <w:rsid w:val="00D5160D"/>
    <w:rsid w:val="00D53CFA"/>
    <w:rsid w:val="00D61E6E"/>
    <w:rsid w:val="00D67CE1"/>
    <w:rsid w:val="00D77BEB"/>
    <w:rsid w:val="00DA48D8"/>
    <w:rsid w:val="00DC225F"/>
    <w:rsid w:val="00DC6F8A"/>
    <w:rsid w:val="00DD734D"/>
    <w:rsid w:val="00DF5352"/>
    <w:rsid w:val="00E110E7"/>
    <w:rsid w:val="00E1668B"/>
    <w:rsid w:val="00E21421"/>
    <w:rsid w:val="00E2206F"/>
    <w:rsid w:val="00E22CE3"/>
    <w:rsid w:val="00E34814"/>
    <w:rsid w:val="00E43885"/>
    <w:rsid w:val="00E55C27"/>
    <w:rsid w:val="00E603F9"/>
    <w:rsid w:val="00E63CB6"/>
    <w:rsid w:val="00E751B0"/>
    <w:rsid w:val="00E75E07"/>
    <w:rsid w:val="00E8409D"/>
    <w:rsid w:val="00EA2D0A"/>
    <w:rsid w:val="00EA73FB"/>
    <w:rsid w:val="00EB3E27"/>
    <w:rsid w:val="00EB412B"/>
    <w:rsid w:val="00EB587B"/>
    <w:rsid w:val="00EC7DEE"/>
    <w:rsid w:val="00EE2DDD"/>
    <w:rsid w:val="00EE6A18"/>
    <w:rsid w:val="00EF50E4"/>
    <w:rsid w:val="00F0375E"/>
    <w:rsid w:val="00F038EB"/>
    <w:rsid w:val="00F14B69"/>
    <w:rsid w:val="00F21AAF"/>
    <w:rsid w:val="00F234BD"/>
    <w:rsid w:val="00F258FA"/>
    <w:rsid w:val="00F30BFB"/>
    <w:rsid w:val="00F5209E"/>
    <w:rsid w:val="00F571C9"/>
    <w:rsid w:val="00F57F2A"/>
    <w:rsid w:val="00F642F2"/>
    <w:rsid w:val="00F74006"/>
    <w:rsid w:val="00F812ED"/>
    <w:rsid w:val="00F82DE6"/>
    <w:rsid w:val="00F85D75"/>
    <w:rsid w:val="00FB547F"/>
    <w:rsid w:val="00FB6DF7"/>
    <w:rsid w:val="00FB757E"/>
    <w:rsid w:val="00FC0D50"/>
    <w:rsid w:val="00FC104B"/>
    <w:rsid w:val="00FC22DA"/>
    <w:rsid w:val="00FC7486"/>
    <w:rsid w:val="00FE0EC1"/>
    <w:rsid w:val="00FF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TableContents">
    <w:name w:val="Table Contents"/>
    <w:basedOn w:val="a"/>
    <w:rsid w:val="00DA48D8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DB29-ECB0-49B2-B590-147693A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2022-06-02T10:22:00Z</cp:lastPrinted>
  <dcterms:created xsi:type="dcterms:W3CDTF">2022-06-02T10:08:00Z</dcterms:created>
  <dcterms:modified xsi:type="dcterms:W3CDTF">2022-06-02T10:38:00Z</dcterms:modified>
</cp:coreProperties>
</file>