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661191" w:rsidRDefault="00661191" w:rsidP="00C02AB1">
      <w:pPr>
        <w:jc w:val="center"/>
        <w:rPr>
          <w:b/>
          <w:bCs/>
          <w:sz w:val="16"/>
          <w:szCs w:val="16"/>
        </w:rPr>
      </w:pPr>
    </w:p>
    <w:p w:rsidR="0089505D" w:rsidRPr="00AE65A9" w:rsidRDefault="00AE65A9" w:rsidP="00AE65A9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</w:t>
      </w:r>
      <w:r w:rsidR="001B4DE4">
        <w:rPr>
          <w:b/>
          <w:color w:val="auto"/>
          <w:sz w:val="18"/>
          <w:szCs w:val="18"/>
          <w:lang w:val="kk-KZ"/>
        </w:rPr>
        <w:t>66</w:t>
      </w:r>
    </w:p>
    <w:p w:rsidR="00AB4DC8" w:rsidRPr="00811165" w:rsidRDefault="00AB4DC8" w:rsidP="007B4457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AB4DC8" w:rsidRPr="00811165" w:rsidRDefault="00AB4DC8" w:rsidP="007B4457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</w:t>
      </w:r>
      <w:r w:rsidRPr="000C5F9D">
        <w:rPr>
          <w:b/>
          <w:color w:val="auto"/>
          <w:sz w:val="18"/>
          <w:szCs w:val="18"/>
        </w:rPr>
        <w:t xml:space="preserve">закупок </w:t>
      </w:r>
      <w:r w:rsidRPr="000C5F9D">
        <w:rPr>
          <w:b/>
          <w:sz w:val="18"/>
          <w:szCs w:val="18"/>
        </w:rPr>
        <w:t xml:space="preserve">реагентов </w:t>
      </w:r>
      <w:r w:rsidRPr="0036464C">
        <w:rPr>
          <w:b/>
          <w:sz w:val="18"/>
          <w:szCs w:val="18"/>
        </w:rPr>
        <w:t xml:space="preserve">для </w:t>
      </w:r>
      <w:r w:rsidRPr="00AB4DC8">
        <w:rPr>
          <w:b/>
          <w:sz w:val="18"/>
          <w:szCs w:val="18"/>
        </w:rPr>
        <w:t xml:space="preserve">автоматического биохимического анализатора  </w:t>
      </w:r>
      <w:r w:rsidRPr="00AB4DC8">
        <w:rPr>
          <w:b/>
          <w:sz w:val="18"/>
          <w:szCs w:val="18"/>
          <w:lang w:val="en-US"/>
        </w:rPr>
        <w:t>AU</w:t>
      </w:r>
      <w:r w:rsidRPr="00AB4DC8">
        <w:rPr>
          <w:b/>
          <w:sz w:val="18"/>
          <w:szCs w:val="18"/>
        </w:rPr>
        <w:t xml:space="preserve">-480. </w:t>
      </w:r>
      <w:proofErr w:type="spellStart"/>
      <w:r w:rsidRPr="00AB4DC8">
        <w:rPr>
          <w:b/>
          <w:sz w:val="18"/>
          <w:szCs w:val="18"/>
          <w:lang w:val="en-US"/>
        </w:rPr>
        <w:t>BeckmanCouiter</w:t>
      </w:r>
      <w:proofErr w:type="spellEnd"/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AB4DC8" w:rsidRPr="00811165" w:rsidRDefault="00AB4DC8" w:rsidP="007B4457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AE65A9" w:rsidRPr="00811165" w:rsidRDefault="00AE65A9" w:rsidP="00AE65A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4A87">
        <w:rPr>
          <w:color w:val="auto"/>
          <w:sz w:val="18"/>
          <w:szCs w:val="18"/>
          <w:lang w:val="kk-KZ"/>
        </w:rPr>
        <w:t>23</w:t>
      </w:r>
      <w:r w:rsidR="0093584C">
        <w:rPr>
          <w:color w:val="auto"/>
          <w:sz w:val="18"/>
          <w:szCs w:val="18"/>
          <w:lang w:val="kk-KZ"/>
        </w:rPr>
        <w:t>.05</w:t>
      </w:r>
      <w:r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AE65A9" w:rsidRPr="00811165" w:rsidRDefault="00AE65A9" w:rsidP="00AE65A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AB4DC8" w:rsidRPr="00AE65A9" w:rsidRDefault="00AE65A9" w:rsidP="00AE65A9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  <w:r w:rsidR="00AB4DC8" w:rsidRPr="00811165">
        <w:rPr>
          <w:color w:val="auto"/>
          <w:sz w:val="18"/>
          <w:szCs w:val="18"/>
        </w:rPr>
        <w:t>.</w:t>
      </w:r>
    </w:p>
    <w:tbl>
      <w:tblPr>
        <w:tblW w:w="1530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1208"/>
        <w:gridCol w:w="1418"/>
        <w:gridCol w:w="1559"/>
        <w:gridCol w:w="992"/>
        <w:gridCol w:w="709"/>
        <w:gridCol w:w="1134"/>
        <w:gridCol w:w="1985"/>
        <w:gridCol w:w="1134"/>
        <w:gridCol w:w="567"/>
        <w:gridCol w:w="1984"/>
        <w:gridCol w:w="850"/>
        <w:gridCol w:w="1134"/>
      </w:tblGrid>
      <w:tr w:rsidR="0093584C" w:rsidRPr="003C4686" w:rsidTr="00743386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93584C" w:rsidRPr="009D3F1E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208" w:type="dxa"/>
            <w:vAlign w:val="center"/>
          </w:tcPr>
          <w:p w:rsidR="0093584C" w:rsidRPr="009D3F1E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584C" w:rsidRPr="009D3F1E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1559" w:type="dxa"/>
          </w:tcPr>
          <w:p w:rsidR="0093584C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584C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584C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584C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3584C" w:rsidRPr="005B28A5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84C" w:rsidRPr="009D3F1E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584C" w:rsidRPr="009D3F1E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3584C" w:rsidRPr="009D3F1E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584C" w:rsidRPr="009D3F1E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93584C" w:rsidRPr="009D3F1E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93584C" w:rsidRPr="009D3F1E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984" w:type="dxa"/>
            <w:vAlign w:val="center"/>
          </w:tcPr>
          <w:p w:rsidR="0093584C" w:rsidRDefault="0093584C" w:rsidP="0093584C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vAlign w:val="center"/>
          </w:tcPr>
          <w:p w:rsidR="0093584C" w:rsidRPr="009D3F1E" w:rsidRDefault="0093584C" w:rsidP="00AE65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584C" w:rsidRPr="009D3F1E" w:rsidRDefault="0093584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743386" w:rsidRPr="00AA054C" w:rsidTr="00743386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743386" w:rsidRPr="00FC1AD5" w:rsidRDefault="0074338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8" w:type="dxa"/>
            <w:vMerge w:val="restart"/>
            <w:vAlign w:val="center"/>
          </w:tcPr>
          <w:p w:rsidR="00743386" w:rsidRDefault="00743386" w:rsidP="00AF5253">
            <w:pPr>
              <w:jc w:val="center"/>
            </w:pPr>
            <w:r>
              <w:t>ГКП БСМП на ПХВ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43386">
              <w:rPr>
                <w:sz w:val="18"/>
                <w:szCs w:val="18"/>
              </w:rPr>
              <w:t>Триглицерид</w:t>
            </w:r>
            <w:proofErr w:type="spellEnd"/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4х20мл+4х5мл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Pr="00C92E29" w:rsidRDefault="00743386" w:rsidP="00001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96 268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192 536</w:t>
            </w:r>
          </w:p>
        </w:tc>
      </w:tr>
      <w:tr w:rsidR="00743386" w:rsidRPr="00AA054C" w:rsidTr="00743386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743386" w:rsidRPr="00FC1AD5" w:rsidRDefault="0074338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8" w:type="dxa"/>
            <w:vMerge/>
            <w:vAlign w:val="center"/>
          </w:tcPr>
          <w:p w:rsidR="00743386" w:rsidRDefault="00743386" w:rsidP="00AF525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</w:rPr>
              <w:t>АСТ</w:t>
            </w:r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4х25мл+4х25мл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Pr="0036614A" w:rsidRDefault="00743386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113 349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113 349</w:t>
            </w:r>
          </w:p>
        </w:tc>
      </w:tr>
      <w:tr w:rsidR="00743386" w:rsidRPr="00AA054C" w:rsidTr="00743386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743386" w:rsidRPr="00FC1AD5" w:rsidRDefault="0074338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08" w:type="dxa"/>
            <w:vMerge/>
            <w:vAlign w:val="center"/>
          </w:tcPr>
          <w:p w:rsidR="00743386" w:rsidRDefault="00743386" w:rsidP="00AF525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</w:rPr>
              <w:t>АЛТ</w:t>
            </w:r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4х50мл+4х25мл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Pr="0036614A" w:rsidRDefault="00743386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113 349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113 349</w:t>
            </w:r>
          </w:p>
        </w:tc>
      </w:tr>
      <w:tr w:rsidR="00743386" w:rsidRPr="00AA054C" w:rsidTr="0074338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43386" w:rsidRPr="00FC1AD5" w:rsidRDefault="0074338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08" w:type="dxa"/>
            <w:vMerge/>
            <w:vAlign w:val="center"/>
          </w:tcPr>
          <w:p w:rsidR="00743386" w:rsidRDefault="00743386" w:rsidP="00AF525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43386">
              <w:rPr>
                <w:sz w:val="18"/>
                <w:szCs w:val="18"/>
              </w:rPr>
              <w:t>Креатинин</w:t>
            </w:r>
            <w:proofErr w:type="spellEnd"/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4х51мл+4х51мл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Pr="0036614A" w:rsidRDefault="00743386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56 773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113 546</w:t>
            </w:r>
          </w:p>
        </w:tc>
      </w:tr>
      <w:tr w:rsidR="00743386" w:rsidRPr="00AA054C" w:rsidTr="0074338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43386" w:rsidRDefault="0074338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8" w:type="dxa"/>
            <w:vMerge/>
            <w:vAlign w:val="center"/>
          </w:tcPr>
          <w:p w:rsidR="00743386" w:rsidRDefault="00743386" w:rsidP="00AF525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</w:rPr>
              <w:t>Общий белок</w:t>
            </w:r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4х25мл+4х25мл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Pr="0036614A" w:rsidRDefault="00743386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64 672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129 344</w:t>
            </w:r>
          </w:p>
        </w:tc>
      </w:tr>
      <w:tr w:rsidR="00743386" w:rsidRPr="00AA054C" w:rsidTr="0074338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43386" w:rsidRDefault="0074338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08" w:type="dxa"/>
            <w:vMerge/>
            <w:vAlign w:val="center"/>
          </w:tcPr>
          <w:p w:rsidR="00743386" w:rsidRDefault="00743386" w:rsidP="00AF525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</w:rPr>
              <w:t>Холестерин</w:t>
            </w:r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4х45мл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Pr="0036614A" w:rsidRDefault="00743386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с даты подачизаявки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 xml:space="preserve">по мере финансирования из вышестоящей </w:t>
            </w:r>
            <w:r w:rsidRPr="00A40B54">
              <w:rPr>
                <w:sz w:val="16"/>
                <w:szCs w:val="16"/>
                <w:lang w:val="kk-KZ"/>
              </w:rPr>
              <w:lastRenderedPageBreak/>
              <w:t>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lastRenderedPageBreak/>
              <w:t>301 638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301 638</w:t>
            </w:r>
          </w:p>
        </w:tc>
      </w:tr>
      <w:tr w:rsidR="00743386" w:rsidRPr="00AA054C" w:rsidTr="0074338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43386" w:rsidRDefault="0074338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208" w:type="dxa"/>
            <w:vMerge/>
            <w:vAlign w:val="center"/>
          </w:tcPr>
          <w:p w:rsidR="00743386" w:rsidRDefault="00743386" w:rsidP="00AF525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</w:rPr>
              <w:t>Общий билирубин</w:t>
            </w:r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4х15мл+4х15мл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Pr="0036614A" w:rsidRDefault="00743386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98 637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179 274</w:t>
            </w:r>
          </w:p>
        </w:tc>
      </w:tr>
      <w:tr w:rsidR="00743386" w:rsidRPr="00AA054C" w:rsidTr="0074338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43386" w:rsidRDefault="00743386" w:rsidP="0047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08" w:type="dxa"/>
            <w:vMerge/>
            <w:vAlign w:val="center"/>
          </w:tcPr>
          <w:p w:rsidR="00743386" w:rsidRDefault="00743386" w:rsidP="00AF525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</w:rPr>
              <w:t>Прямой билирубин</w:t>
            </w:r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4х6мл+4х6мл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Default="00743386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71477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71477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71477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71477E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58 945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117 890</w:t>
            </w:r>
          </w:p>
        </w:tc>
      </w:tr>
      <w:tr w:rsidR="00743386" w:rsidRPr="00AA054C" w:rsidTr="0074338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43386" w:rsidRDefault="00743386" w:rsidP="0047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08" w:type="dxa"/>
            <w:vMerge/>
            <w:vAlign w:val="center"/>
          </w:tcPr>
          <w:p w:rsidR="00743386" w:rsidRDefault="00743386" w:rsidP="00AF525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</w:rPr>
              <w:t xml:space="preserve">Щелочная </w:t>
            </w:r>
            <w:proofErr w:type="spellStart"/>
            <w:r w:rsidRPr="00743386">
              <w:rPr>
                <w:sz w:val="18"/>
                <w:szCs w:val="18"/>
              </w:rPr>
              <w:t>фосфотаза</w:t>
            </w:r>
            <w:proofErr w:type="spellEnd"/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4х12мл+4х12мл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Pr="0036614A" w:rsidRDefault="00743386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46 603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93 206</w:t>
            </w:r>
          </w:p>
        </w:tc>
      </w:tr>
      <w:tr w:rsidR="00743386" w:rsidRPr="00AA054C" w:rsidTr="0074338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43386" w:rsidRDefault="00743386" w:rsidP="0047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8" w:type="dxa"/>
            <w:vMerge/>
            <w:vAlign w:val="center"/>
          </w:tcPr>
          <w:p w:rsidR="00743386" w:rsidRDefault="00743386" w:rsidP="00AF525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</w:rPr>
              <w:t>Глюкоза</w:t>
            </w:r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4х53мл+4х27мл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Pr="00833871" w:rsidRDefault="00743386" w:rsidP="005B0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194 905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194 905</w:t>
            </w:r>
          </w:p>
        </w:tc>
      </w:tr>
      <w:tr w:rsidR="00743386" w:rsidRPr="00AA054C" w:rsidTr="0074338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43386" w:rsidRDefault="00743386" w:rsidP="0047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08" w:type="dxa"/>
            <w:vMerge/>
            <w:vAlign w:val="center"/>
          </w:tcPr>
          <w:p w:rsidR="00743386" w:rsidRDefault="00743386" w:rsidP="00AF525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</w:rPr>
              <w:t>Мочевая кислота</w:t>
            </w:r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4х12мл+4х5мл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Pr="0036614A" w:rsidRDefault="00743386" w:rsidP="0000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64 672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129 344</w:t>
            </w:r>
          </w:p>
        </w:tc>
      </w:tr>
      <w:tr w:rsidR="00743386" w:rsidRPr="00AA054C" w:rsidTr="0074338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43386" w:rsidRDefault="00743386" w:rsidP="0047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08" w:type="dxa"/>
            <w:vMerge/>
            <w:vAlign w:val="center"/>
          </w:tcPr>
          <w:p w:rsidR="00743386" w:rsidRDefault="00743386" w:rsidP="00AF525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</w:rPr>
              <w:t>Мочевина</w:t>
            </w:r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4х25мл+4х25мл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Pr="0036614A" w:rsidRDefault="00743386" w:rsidP="0000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92 911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185 822</w:t>
            </w:r>
          </w:p>
        </w:tc>
      </w:tr>
      <w:tr w:rsidR="00743386" w:rsidRPr="00AA054C" w:rsidTr="00743386">
        <w:trPr>
          <w:trHeight w:val="360"/>
        </w:trPr>
        <w:tc>
          <w:tcPr>
            <w:tcW w:w="635" w:type="dxa"/>
            <w:shd w:val="clear" w:color="auto" w:fill="auto"/>
            <w:vAlign w:val="center"/>
          </w:tcPr>
          <w:p w:rsidR="00743386" w:rsidRDefault="00743386" w:rsidP="00473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08" w:type="dxa"/>
            <w:vMerge/>
            <w:vAlign w:val="center"/>
          </w:tcPr>
          <w:p w:rsidR="00743386" w:rsidRDefault="00743386" w:rsidP="00AF525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</w:rPr>
              <w:t>Железо</w:t>
            </w:r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4х15мл+4х15мл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Pr="0036614A" w:rsidRDefault="00743386" w:rsidP="0000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199 644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199 644</w:t>
            </w:r>
          </w:p>
        </w:tc>
      </w:tr>
      <w:tr w:rsidR="00743386" w:rsidRPr="00AA054C" w:rsidTr="0074338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43386" w:rsidRDefault="00743386" w:rsidP="00B97D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08" w:type="dxa"/>
            <w:vMerge/>
            <w:vAlign w:val="center"/>
          </w:tcPr>
          <w:p w:rsidR="00743386" w:rsidRDefault="00743386" w:rsidP="00AF525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</w:rPr>
              <w:t>Фосфор</w:t>
            </w:r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4х15мл+4х15мл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386" w:rsidRPr="0036614A" w:rsidRDefault="00743386" w:rsidP="0000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43386" w:rsidRPr="00FC1AD5" w:rsidRDefault="00743386" w:rsidP="00001875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743386" w:rsidRDefault="00743386" w:rsidP="0093584C">
            <w:pPr>
              <w:jc w:val="center"/>
            </w:pPr>
            <w:r w:rsidRPr="00A40B54">
              <w:rPr>
                <w:iCs/>
                <w:sz w:val="16"/>
                <w:szCs w:val="16"/>
              </w:rPr>
              <w:t xml:space="preserve">Оплата производится </w:t>
            </w:r>
            <w:r w:rsidRPr="00A40B54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79 384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386" w:rsidRPr="00743386" w:rsidRDefault="00743386" w:rsidP="00743386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  <w:lang w:val="en-US"/>
              </w:rPr>
              <w:t>79 384</w:t>
            </w:r>
          </w:p>
        </w:tc>
      </w:tr>
      <w:tr w:rsidR="0093584C" w:rsidRPr="00AA054C" w:rsidTr="00321006">
        <w:trPr>
          <w:trHeight w:val="70"/>
        </w:trPr>
        <w:tc>
          <w:tcPr>
            <w:tcW w:w="14175" w:type="dxa"/>
            <w:gridSpan w:val="12"/>
            <w:shd w:val="clear" w:color="auto" w:fill="auto"/>
            <w:vAlign w:val="center"/>
          </w:tcPr>
          <w:p w:rsidR="0093584C" w:rsidRDefault="0093584C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584C" w:rsidRPr="00C92E29" w:rsidRDefault="00743386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2 143 231</w:t>
            </w:r>
          </w:p>
        </w:tc>
      </w:tr>
    </w:tbl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rStyle w:val="a7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AE65A9" w:rsidRDefault="00AE65A9" w:rsidP="00AE65A9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AE65A9" w:rsidRPr="007D3AF8" w:rsidRDefault="00AE65A9" w:rsidP="00AE65A9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</w:t>
      </w:r>
      <w:r>
        <w:rPr>
          <w:sz w:val="20"/>
          <w:szCs w:val="20"/>
        </w:rPr>
        <w:t>8</w:t>
      </w:r>
      <w:r w:rsidRPr="007D3AF8">
        <w:rPr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AE65A9" w:rsidRPr="0038298C" w:rsidRDefault="00AE65A9" w:rsidP="00AE65A9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bookmarkStart w:id="6" w:name="_GoBack"/>
      <w:bookmarkEnd w:id="6"/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до </w:t>
      </w:r>
      <w:r w:rsidR="00682482">
        <w:rPr>
          <w:color w:val="auto"/>
          <w:sz w:val="18"/>
          <w:szCs w:val="18"/>
        </w:rPr>
        <w:t>10.0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</w:t>
      </w:r>
      <w:proofErr w:type="gramStart"/>
      <w:r w:rsidRPr="0038298C">
        <w:rPr>
          <w:color w:val="auto"/>
          <w:sz w:val="18"/>
          <w:szCs w:val="18"/>
          <w:lang w:val="kk-KZ"/>
        </w:rPr>
        <w:t>г</w:t>
      </w:r>
      <w:proofErr w:type="gramEnd"/>
      <w:r w:rsidRPr="0038298C">
        <w:rPr>
          <w:color w:val="auto"/>
          <w:sz w:val="18"/>
          <w:szCs w:val="18"/>
          <w:lang w:val="kk-KZ"/>
        </w:rPr>
        <w:t>. Актобе)</w:t>
      </w:r>
      <w:r w:rsidR="00B94A87">
        <w:rPr>
          <w:color w:val="auto"/>
          <w:sz w:val="18"/>
          <w:szCs w:val="18"/>
          <w:lang w:val="kk-KZ"/>
        </w:rPr>
        <w:t>30</w:t>
      </w:r>
      <w:r w:rsidR="001B4DE4">
        <w:rPr>
          <w:color w:val="auto"/>
          <w:sz w:val="18"/>
          <w:szCs w:val="18"/>
          <w:lang w:val="kk-KZ"/>
        </w:rPr>
        <w:t>.05</w:t>
      </w:r>
      <w:r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AE65A9" w:rsidRPr="0038298C" w:rsidRDefault="00AE65A9" w:rsidP="00AE65A9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682482">
        <w:rPr>
          <w:color w:val="auto"/>
          <w:sz w:val="18"/>
          <w:szCs w:val="18"/>
        </w:rPr>
        <w:t>11.0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4A87">
        <w:rPr>
          <w:color w:val="auto"/>
          <w:sz w:val="18"/>
          <w:szCs w:val="18"/>
          <w:lang w:val="kk-KZ"/>
        </w:rPr>
        <w:t>30</w:t>
      </w:r>
      <w:r w:rsidR="001B4DE4">
        <w:rPr>
          <w:color w:val="auto"/>
          <w:sz w:val="18"/>
          <w:szCs w:val="18"/>
          <w:lang w:val="kk-KZ"/>
        </w:rPr>
        <w:t>.05</w:t>
      </w:r>
      <w:r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spellStart"/>
      <w:proofErr w:type="gramStart"/>
      <w:r w:rsidRPr="0038298C">
        <w:rPr>
          <w:color w:val="auto"/>
          <w:sz w:val="18"/>
          <w:szCs w:val="18"/>
        </w:rPr>
        <w:t>конференц</w:t>
      </w:r>
      <w:proofErr w:type="spellEnd"/>
      <w:r w:rsidRPr="0038298C">
        <w:rPr>
          <w:color w:val="auto"/>
          <w:sz w:val="18"/>
          <w:szCs w:val="18"/>
        </w:rPr>
        <w:t>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AE65A9" w:rsidRDefault="00AE65A9" w:rsidP="00AE65A9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AE65A9" w:rsidRPr="007D3AF8" w:rsidRDefault="00AE65A9" w:rsidP="00AE65A9">
      <w:pPr>
        <w:rPr>
          <w:color w:val="auto"/>
          <w:sz w:val="20"/>
          <w:szCs w:val="20"/>
        </w:rPr>
      </w:pPr>
      <w:r>
        <w:rPr>
          <w:rStyle w:val="a7"/>
        </w:rPr>
        <w:lastRenderedPageBreak/>
        <w:t> </w:t>
      </w:r>
      <w:r w:rsidRPr="007D3AF8">
        <w:rPr>
          <w:rStyle w:val="a7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</w:t>
      </w:r>
      <w:proofErr w:type="gramStart"/>
      <w:r w:rsidRPr="007D3AF8">
        <w:rPr>
          <w:rStyle w:val="a8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AE65A9" w:rsidRPr="007D3AF8" w:rsidRDefault="00AE65A9" w:rsidP="00AE65A9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AE65A9" w:rsidRPr="007D3AF8" w:rsidRDefault="00AE65A9" w:rsidP="00AE65A9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1875"/>
    <w:rsid w:val="00012961"/>
    <w:rsid w:val="00066163"/>
    <w:rsid w:val="00066B58"/>
    <w:rsid w:val="00084BCA"/>
    <w:rsid w:val="000A3DD4"/>
    <w:rsid w:val="000C4BAB"/>
    <w:rsid w:val="000E505B"/>
    <w:rsid w:val="001124B3"/>
    <w:rsid w:val="00141281"/>
    <w:rsid w:val="00152B0B"/>
    <w:rsid w:val="001702AB"/>
    <w:rsid w:val="001A3292"/>
    <w:rsid w:val="001B0EE4"/>
    <w:rsid w:val="001B4DE4"/>
    <w:rsid w:val="001C63CC"/>
    <w:rsid w:val="001E27DB"/>
    <w:rsid w:val="00235D4E"/>
    <w:rsid w:val="00261EAB"/>
    <w:rsid w:val="00261F3F"/>
    <w:rsid w:val="00274430"/>
    <w:rsid w:val="00287735"/>
    <w:rsid w:val="00287BF1"/>
    <w:rsid w:val="002A7400"/>
    <w:rsid w:val="002D35A2"/>
    <w:rsid w:val="00302010"/>
    <w:rsid w:val="0034128C"/>
    <w:rsid w:val="003446CD"/>
    <w:rsid w:val="00354665"/>
    <w:rsid w:val="0036614A"/>
    <w:rsid w:val="00375056"/>
    <w:rsid w:val="00380018"/>
    <w:rsid w:val="003955F4"/>
    <w:rsid w:val="003D0E3C"/>
    <w:rsid w:val="003D158B"/>
    <w:rsid w:val="00412F23"/>
    <w:rsid w:val="0042509B"/>
    <w:rsid w:val="004543F8"/>
    <w:rsid w:val="00460F37"/>
    <w:rsid w:val="004627FD"/>
    <w:rsid w:val="00475A41"/>
    <w:rsid w:val="0048259A"/>
    <w:rsid w:val="004B41F5"/>
    <w:rsid w:val="004F1B22"/>
    <w:rsid w:val="004F4D25"/>
    <w:rsid w:val="005418C2"/>
    <w:rsid w:val="00544D82"/>
    <w:rsid w:val="00560360"/>
    <w:rsid w:val="005A1000"/>
    <w:rsid w:val="005A6170"/>
    <w:rsid w:val="005B0DE5"/>
    <w:rsid w:val="005B28A5"/>
    <w:rsid w:val="005B4AF7"/>
    <w:rsid w:val="005C05A2"/>
    <w:rsid w:val="005D1FB7"/>
    <w:rsid w:val="005E5BE8"/>
    <w:rsid w:val="00607099"/>
    <w:rsid w:val="0064297A"/>
    <w:rsid w:val="00656A39"/>
    <w:rsid w:val="00661191"/>
    <w:rsid w:val="00661B66"/>
    <w:rsid w:val="00666481"/>
    <w:rsid w:val="0067604F"/>
    <w:rsid w:val="00682482"/>
    <w:rsid w:val="006D1C61"/>
    <w:rsid w:val="006D2C31"/>
    <w:rsid w:val="006D324C"/>
    <w:rsid w:val="006E3DDF"/>
    <w:rsid w:val="006E73AA"/>
    <w:rsid w:val="006F7D96"/>
    <w:rsid w:val="007003A4"/>
    <w:rsid w:val="00701CD5"/>
    <w:rsid w:val="007101A6"/>
    <w:rsid w:val="00743386"/>
    <w:rsid w:val="0075349E"/>
    <w:rsid w:val="00757D37"/>
    <w:rsid w:val="0079328B"/>
    <w:rsid w:val="007B1483"/>
    <w:rsid w:val="007B14FD"/>
    <w:rsid w:val="007C529F"/>
    <w:rsid w:val="00805D1A"/>
    <w:rsid w:val="00821425"/>
    <w:rsid w:val="008317DD"/>
    <w:rsid w:val="00833871"/>
    <w:rsid w:val="00842C1E"/>
    <w:rsid w:val="008675AE"/>
    <w:rsid w:val="00867A42"/>
    <w:rsid w:val="00884774"/>
    <w:rsid w:val="0089505D"/>
    <w:rsid w:val="008D7E70"/>
    <w:rsid w:val="008E6C33"/>
    <w:rsid w:val="009152F7"/>
    <w:rsid w:val="00925C0B"/>
    <w:rsid w:val="0093268C"/>
    <w:rsid w:val="0093584C"/>
    <w:rsid w:val="009371EC"/>
    <w:rsid w:val="00943BC2"/>
    <w:rsid w:val="00947DF4"/>
    <w:rsid w:val="009857E6"/>
    <w:rsid w:val="009953D9"/>
    <w:rsid w:val="009D3F1E"/>
    <w:rsid w:val="009D66F0"/>
    <w:rsid w:val="009E76F5"/>
    <w:rsid w:val="00A01DE8"/>
    <w:rsid w:val="00A06A96"/>
    <w:rsid w:val="00A06BB5"/>
    <w:rsid w:val="00A252C5"/>
    <w:rsid w:val="00A379AF"/>
    <w:rsid w:val="00A44FFD"/>
    <w:rsid w:val="00A531EE"/>
    <w:rsid w:val="00A611F4"/>
    <w:rsid w:val="00A65367"/>
    <w:rsid w:val="00A729DA"/>
    <w:rsid w:val="00AB2687"/>
    <w:rsid w:val="00AB380A"/>
    <w:rsid w:val="00AB44BD"/>
    <w:rsid w:val="00AB4DC8"/>
    <w:rsid w:val="00AB7385"/>
    <w:rsid w:val="00AE65A9"/>
    <w:rsid w:val="00AF5253"/>
    <w:rsid w:val="00B25630"/>
    <w:rsid w:val="00B518A1"/>
    <w:rsid w:val="00B61E3C"/>
    <w:rsid w:val="00B75811"/>
    <w:rsid w:val="00B94A87"/>
    <w:rsid w:val="00BB5296"/>
    <w:rsid w:val="00BB7FAF"/>
    <w:rsid w:val="00BD7E91"/>
    <w:rsid w:val="00C02AB1"/>
    <w:rsid w:val="00C520F6"/>
    <w:rsid w:val="00C57095"/>
    <w:rsid w:val="00C74D67"/>
    <w:rsid w:val="00C8739F"/>
    <w:rsid w:val="00C92E29"/>
    <w:rsid w:val="00CA3320"/>
    <w:rsid w:val="00CC7576"/>
    <w:rsid w:val="00CE479A"/>
    <w:rsid w:val="00D073A8"/>
    <w:rsid w:val="00D135B2"/>
    <w:rsid w:val="00D21514"/>
    <w:rsid w:val="00D35328"/>
    <w:rsid w:val="00D53ADC"/>
    <w:rsid w:val="00D638DB"/>
    <w:rsid w:val="00DD5BF1"/>
    <w:rsid w:val="00DE263F"/>
    <w:rsid w:val="00E352EF"/>
    <w:rsid w:val="00EE2DDD"/>
    <w:rsid w:val="00F0375E"/>
    <w:rsid w:val="00F038EB"/>
    <w:rsid w:val="00F468F5"/>
    <w:rsid w:val="00F61153"/>
    <w:rsid w:val="00F82DE6"/>
    <w:rsid w:val="00FA2039"/>
    <w:rsid w:val="00FB2562"/>
    <w:rsid w:val="00FB757E"/>
    <w:rsid w:val="00FC104B"/>
    <w:rsid w:val="00FD71F6"/>
    <w:rsid w:val="00FE77B4"/>
    <w:rsid w:val="00FF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AE65A9"/>
    <w:rPr>
      <w:b/>
      <w:bCs/>
    </w:rPr>
  </w:style>
  <w:style w:type="character" w:styleId="a8">
    <w:name w:val="Emphasis"/>
    <w:basedOn w:val="a0"/>
    <w:uiPriority w:val="20"/>
    <w:qFormat/>
    <w:rsid w:val="00AE65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AE65A9"/>
    <w:rPr>
      <w:b/>
      <w:bCs/>
    </w:rPr>
  </w:style>
  <w:style w:type="character" w:styleId="a8">
    <w:name w:val="Emphasis"/>
    <w:basedOn w:val="a0"/>
    <w:uiPriority w:val="20"/>
    <w:qFormat/>
    <w:rsid w:val="00AE65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2022-05-23T09:16:00Z</cp:lastPrinted>
  <dcterms:created xsi:type="dcterms:W3CDTF">2022-05-19T05:42:00Z</dcterms:created>
  <dcterms:modified xsi:type="dcterms:W3CDTF">2022-05-23T09:24:00Z</dcterms:modified>
</cp:coreProperties>
</file>