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EC77A5">
        <w:rPr>
          <w:b/>
          <w:color w:val="auto"/>
          <w:sz w:val="16"/>
          <w:szCs w:val="16"/>
          <w:lang w:val="kk-KZ"/>
        </w:rPr>
        <w:t>45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EC77A5">
        <w:rPr>
          <w:b/>
          <w:bCs/>
          <w:color w:val="auto"/>
          <w:kern w:val="36"/>
          <w:sz w:val="16"/>
          <w:szCs w:val="16"/>
        </w:rPr>
        <w:t xml:space="preserve">медицинских изделий </w:t>
      </w:r>
      <w:r w:rsidR="00DA48D8">
        <w:rPr>
          <w:b/>
          <w:bCs/>
          <w:color w:val="auto"/>
          <w:kern w:val="36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8D8">
        <w:rPr>
          <w:color w:val="auto"/>
          <w:sz w:val="16"/>
          <w:szCs w:val="16"/>
          <w:lang w:val="kk-KZ"/>
        </w:rPr>
        <w:t>31</w:t>
      </w:r>
      <w:r w:rsidR="0071217F" w:rsidRPr="003B5322">
        <w:rPr>
          <w:color w:val="auto"/>
          <w:sz w:val="16"/>
          <w:szCs w:val="16"/>
          <w:lang w:val="kk-KZ"/>
        </w:rPr>
        <w:t>.03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2268"/>
        <w:gridCol w:w="850"/>
        <w:gridCol w:w="993"/>
        <w:gridCol w:w="1134"/>
        <w:gridCol w:w="1417"/>
        <w:gridCol w:w="851"/>
        <w:gridCol w:w="850"/>
        <w:gridCol w:w="992"/>
        <w:gridCol w:w="1417"/>
        <w:gridCol w:w="1134"/>
      </w:tblGrid>
      <w:tr w:rsidR="0071217F" w:rsidRPr="003B5322" w:rsidTr="0039780B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26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  <w:r w:rsidRPr="00EC77A5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Дополнительный кабель с комплектом (электродами-клипсами,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хлорсеребр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>., грудными присосками, взрослый)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val="kk-KZ" w:eastAsia="ar-SA"/>
              </w:rPr>
            </w:pPr>
            <w:r w:rsidRPr="00EC77A5">
              <w:rPr>
                <w:sz w:val="16"/>
                <w:szCs w:val="16"/>
                <w:lang w:val="kk-KZ" w:eastAsia="ar-SA"/>
              </w:rPr>
              <w:t>Для ЭКГ аппарата(электроды на грудные и конеч, многоразовые):</w:t>
            </w:r>
          </w:p>
          <w:p w:rsidR="00EC77A5" w:rsidRPr="00EC77A5" w:rsidRDefault="00EC77A5" w:rsidP="00EC77A5">
            <w:pPr>
              <w:suppressAutoHyphens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1) </w:t>
            </w:r>
            <w:r w:rsidRPr="00EC77A5">
              <w:rPr>
                <w:sz w:val="16"/>
                <w:szCs w:val="16"/>
                <w:lang w:val="en-US" w:eastAsia="ar-SA"/>
              </w:rPr>
              <w:t>SE</w:t>
            </w:r>
            <w:r w:rsidRPr="00EC77A5">
              <w:rPr>
                <w:sz w:val="16"/>
                <w:szCs w:val="16"/>
                <w:lang w:eastAsia="ar-SA"/>
              </w:rPr>
              <w:t>-3</w:t>
            </w:r>
            <w:r w:rsidRPr="00EC77A5">
              <w:rPr>
                <w:sz w:val="16"/>
                <w:szCs w:val="16"/>
                <w:lang w:val="en-US" w:eastAsia="ar-SA"/>
              </w:rPr>
              <w:t>A</w:t>
            </w:r>
            <w:r w:rsidRPr="00EC77A5">
              <w:rPr>
                <w:sz w:val="16"/>
                <w:szCs w:val="16"/>
                <w:lang w:eastAsia="ar-SA"/>
              </w:rPr>
              <w:t xml:space="preserve"> (Китай 2012г</w:t>
            </w:r>
            <w:proofErr w:type="gramStart"/>
            <w:r w:rsidRPr="00EC77A5">
              <w:rPr>
                <w:sz w:val="16"/>
                <w:szCs w:val="16"/>
                <w:lang w:eastAsia="ar-SA"/>
              </w:rPr>
              <w:t>)</w:t>
            </w:r>
            <w:r w:rsidRPr="00EC77A5">
              <w:rPr>
                <w:b/>
                <w:bCs/>
                <w:color w:val="333333"/>
                <w:sz w:val="16"/>
                <w:szCs w:val="16"/>
                <w:lang w:eastAsia="ar-SA"/>
              </w:rPr>
              <w:t>Т</w:t>
            </w:r>
            <w:proofErr w:type="gramEnd"/>
            <w:r w:rsidRPr="00EC77A5">
              <w:rPr>
                <w:b/>
                <w:bCs/>
                <w:color w:val="333333"/>
                <w:sz w:val="16"/>
                <w:szCs w:val="16"/>
                <w:lang w:eastAsia="ar-SA"/>
              </w:rPr>
              <w:t xml:space="preserve">ехнические характеристики </w:t>
            </w:r>
            <w:r w:rsidRPr="00EC77A5">
              <w:rPr>
                <w:sz w:val="16"/>
                <w:szCs w:val="16"/>
                <w:lang w:eastAsia="ar-SA"/>
              </w:rPr>
              <w:t xml:space="preserve">2) </w:t>
            </w:r>
          </w:p>
          <w:p w:rsidR="00EC77A5" w:rsidRPr="00EC77A5" w:rsidRDefault="00EC77A5" w:rsidP="00EC77A5">
            <w:pPr>
              <w:suppressAutoHyphens/>
              <w:spacing w:before="100" w:line="100" w:lineRule="atLeast"/>
              <w:rPr>
                <w:sz w:val="16"/>
                <w:szCs w:val="16"/>
                <w:lang w:eastAsia="ar-SA"/>
              </w:rPr>
            </w:pPr>
            <w:r w:rsidRPr="00EC77A5">
              <w:rPr>
                <w:color w:val="333333"/>
                <w:sz w:val="16"/>
                <w:szCs w:val="16"/>
                <w:lang w:eastAsia="ar-SA"/>
              </w:rPr>
              <w:t xml:space="preserve">2)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BennetCardio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-7 №3 </w:t>
            </w:r>
            <w:proofErr w:type="spellStart"/>
            <w:proofErr w:type="gramStart"/>
            <w:r w:rsidRPr="00EC77A5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  <w:p w:rsidR="00EC77A5" w:rsidRPr="00EC77A5" w:rsidRDefault="00EC77A5" w:rsidP="00EC77A5">
            <w:pPr>
              <w:suppressAutoHyphens/>
              <w:spacing w:before="100" w:line="100" w:lineRule="atLeast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3) ЭКЗТЦ-3/6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Аксион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ЮМГИ941311,0(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Удмурская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Республика 2018г)№ 2 </w:t>
            </w:r>
            <w:proofErr w:type="spellStart"/>
            <w:proofErr w:type="gramStart"/>
            <w:r w:rsidRPr="00EC77A5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  <w:p w:rsidR="00EC77A5" w:rsidRPr="00EC77A5" w:rsidRDefault="00EC77A5" w:rsidP="00EC77A5">
            <w:pPr>
              <w:suppressAutoHyphens/>
              <w:spacing w:before="100" w:line="100" w:lineRule="atLeast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>4)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Кардиофакс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(Япония 2013г)</w:t>
            </w:r>
          </w:p>
          <w:p w:rsidR="00EC77A5" w:rsidRPr="00EC77A5" w:rsidRDefault="00EC77A5" w:rsidP="00EC77A5">
            <w:pPr>
              <w:suppressAutoHyphens/>
              <w:spacing w:before="100" w:line="100" w:lineRule="atLeast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>5)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Юкард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(Украина)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</w:t>
            </w:r>
          </w:p>
        </w:tc>
        <w:tc>
          <w:tcPr>
            <w:tcW w:w="1134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304 000</w:t>
            </w:r>
          </w:p>
        </w:tc>
      </w:tr>
      <w:tr w:rsidR="00EC77A5" w:rsidRPr="00AB79AC" w:rsidTr="0039780B">
        <w:trPr>
          <w:trHeight w:val="489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Гель для УЗИ 5л 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val="kk-KZ" w:eastAsia="ar-SA"/>
              </w:rPr>
            </w:pPr>
            <w:r w:rsidRPr="00EC77A5">
              <w:rPr>
                <w:sz w:val="16"/>
                <w:szCs w:val="16"/>
                <w:lang w:val="kk-KZ" w:eastAsia="ar-SA"/>
              </w:rPr>
              <w:t>В канистрах 5л.,для проведения УЗИ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</w:t>
            </w:r>
          </w:p>
        </w:tc>
        <w:tc>
          <w:tcPr>
            <w:tcW w:w="1134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Гель электродный  контактный 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Униа</w:t>
            </w:r>
            <w:proofErr w:type="spellEnd"/>
            <w:r w:rsidR="00E263B2">
              <w:rPr>
                <w:sz w:val="16"/>
                <w:szCs w:val="16"/>
                <w:lang w:eastAsia="ar-SA"/>
              </w:rPr>
              <w:t xml:space="preserve"> </w:t>
            </w:r>
            <w:r w:rsidRPr="00EC77A5">
              <w:rPr>
                <w:sz w:val="16"/>
                <w:szCs w:val="16"/>
                <w:lang w:eastAsia="ar-SA"/>
              </w:rPr>
              <w:t>гель (для электроэнцефалографии) 5л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val="kk-KZ" w:eastAsia="ar-SA"/>
              </w:rPr>
            </w:pPr>
            <w:r w:rsidRPr="00EC77A5">
              <w:rPr>
                <w:sz w:val="16"/>
                <w:szCs w:val="16"/>
                <w:lang w:val="kk-KZ" w:eastAsia="ar-SA"/>
              </w:rPr>
              <w:t>В канистрах 5л,для проведения электроэнцефалографии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</w:t>
            </w:r>
            <w:r w:rsidRPr="003B5322">
              <w:rPr>
                <w:sz w:val="16"/>
                <w:szCs w:val="16"/>
                <w:lang w:val="kk-KZ"/>
              </w:rPr>
              <w:lastRenderedPageBreak/>
              <w:t>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5 000</w:t>
            </w:r>
          </w:p>
        </w:tc>
        <w:tc>
          <w:tcPr>
            <w:tcW w:w="1134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Одноразовые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ЭКГ-электроды</w:t>
            </w:r>
            <w:proofErr w:type="spellEnd"/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iCs/>
                <w:sz w:val="16"/>
                <w:szCs w:val="16"/>
                <w:shd w:val="clear" w:color="auto" w:fill="FFFFFF"/>
                <w:lang w:eastAsia="ar-SA"/>
              </w:rPr>
            </w:pPr>
            <w:r w:rsidRPr="00EC77A5">
              <w:rPr>
                <w:sz w:val="16"/>
                <w:szCs w:val="16"/>
                <w:shd w:val="clear" w:color="auto" w:fill="FFFFFF"/>
                <w:lang w:eastAsia="ar-SA"/>
              </w:rPr>
              <w:t xml:space="preserve">Одноразовый </w:t>
            </w:r>
            <w:proofErr w:type="spellStart"/>
            <w:r w:rsidRPr="00EC77A5">
              <w:rPr>
                <w:sz w:val="16"/>
                <w:szCs w:val="16"/>
                <w:shd w:val="clear" w:color="auto" w:fill="FFFFFF"/>
                <w:lang w:eastAsia="ar-SA"/>
              </w:rPr>
              <w:t>ЭКГ-электрод</w:t>
            </w:r>
            <w:proofErr w:type="spellEnd"/>
            <w:r w:rsidRPr="00EC77A5">
              <w:rPr>
                <w:sz w:val="16"/>
                <w:szCs w:val="16"/>
                <w:shd w:val="clear" w:color="auto" w:fill="FFFFFF"/>
                <w:lang w:eastAsia="ar-SA"/>
              </w:rPr>
              <w:t xml:space="preserve"> MSGLT-03</w:t>
            </w:r>
            <w:proofErr w:type="gramStart"/>
            <w:r w:rsidRPr="00EC77A5">
              <w:rPr>
                <w:sz w:val="16"/>
                <w:szCs w:val="16"/>
                <w:lang w:eastAsia="ar-SA"/>
              </w:rPr>
              <w:br/>
            </w:r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t>С</w:t>
            </w:r>
            <w:proofErr w:type="gramEnd"/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t xml:space="preserve"> жидким гелем, пенной основой, сильной степенью прилипания.</w:t>
            </w:r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br/>
              <w:t>Размер 50х48.</w:t>
            </w:r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br/>
              <w:t>50 шт. в упаковке.</w:t>
            </w:r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br/>
              <w:t xml:space="preserve">Использование: стресс, </w:t>
            </w:r>
            <w:proofErr w:type="spellStart"/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t>холтер</w:t>
            </w:r>
            <w:proofErr w:type="spellEnd"/>
            <w:r w:rsidRPr="00EC77A5">
              <w:rPr>
                <w:iCs/>
                <w:sz w:val="16"/>
                <w:szCs w:val="16"/>
                <w:shd w:val="clear" w:color="auto" w:fill="FFFFFF"/>
                <w:lang w:eastAsia="ar-SA"/>
              </w:rPr>
              <w:t>, покой, мониторинг.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1134" w:type="dxa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93 280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>ЭКГ бумага 80х30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val="kk-KZ" w:eastAsia="ar-SA"/>
              </w:rPr>
            </w:pPr>
            <w:r w:rsidRPr="00EC77A5">
              <w:rPr>
                <w:sz w:val="16"/>
                <w:szCs w:val="16"/>
                <w:lang w:val="kk-KZ" w:eastAsia="ar-SA"/>
              </w:rPr>
              <w:t>Термобумага ЭКГ выпускается в виде ленты, смотанный в рулоны. На ленту как правило нанесена диаграмная сетка или перфорационные отверстия. Размером 80х30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1134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118 200</w:t>
            </w:r>
          </w:p>
        </w:tc>
      </w:tr>
      <w:tr w:rsidR="00EC77A5" w:rsidRPr="00AB79AC" w:rsidTr="0039780B">
        <w:trPr>
          <w:trHeight w:val="1481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 Бумага для кардиографа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BennetCardio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-7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spacing w:after="28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Термобумага / диаграммная. </w:t>
            </w:r>
            <w:proofErr w:type="gramStart"/>
            <w:r w:rsidRPr="00EC77A5">
              <w:rPr>
                <w:sz w:val="16"/>
                <w:szCs w:val="16"/>
                <w:lang w:eastAsia="ar-SA"/>
              </w:rPr>
              <w:t>Термочувствительная</w:t>
            </w:r>
            <w:proofErr w:type="gramEnd"/>
            <w:r w:rsidRPr="00EC77A5">
              <w:rPr>
                <w:sz w:val="16"/>
                <w:szCs w:val="16"/>
                <w:lang w:eastAsia="ar-SA"/>
              </w:rPr>
              <w:t xml:space="preserve"> с сеткой. </w:t>
            </w:r>
            <w:proofErr w:type="gramStart"/>
            <w:r w:rsidRPr="00EC77A5">
              <w:rPr>
                <w:sz w:val="16"/>
                <w:szCs w:val="16"/>
                <w:lang w:eastAsia="ar-SA"/>
              </w:rPr>
              <w:t>Предназначена</w:t>
            </w:r>
            <w:proofErr w:type="gramEnd"/>
            <w:r w:rsidRPr="00EC77A5">
              <w:rPr>
                <w:sz w:val="16"/>
                <w:szCs w:val="16"/>
                <w:lang w:eastAsia="ar-SA"/>
              </w:rPr>
              <w:t xml:space="preserve"> для регистрации сердечной деятельности пациента. Отличается высокой плотностью и удобством в применении. В рулонах. Размеры 216*80*30 . цвет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розовый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</w:t>
            </w:r>
          </w:p>
        </w:tc>
        <w:tc>
          <w:tcPr>
            <w:tcW w:w="1134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140 000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 xml:space="preserve">Диаграммная лента для 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электрогардиографа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 xml:space="preserve"> ЭКЗТЦ-3/6-04 «</w:t>
            </w:r>
            <w:proofErr w:type="spellStart"/>
            <w:r w:rsidRPr="00EC77A5">
              <w:rPr>
                <w:sz w:val="16"/>
                <w:szCs w:val="16"/>
                <w:lang w:eastAsia="ar-SA"/>
              </w:rPr>
              <w:t>Аксион</w:t>
            </w:r>
            <w:proofErr w:type="spellEnd"/>
            <w:r w:rsidRPr="00EC77A5">
              <w:rPr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EC77A5">
              <w:rPr>
                <w:sz w:val="16"/>
                <w:szCs w:val="16"/>
                <w:lang w:eastAsia="ar-SA"/>
              </w:rPr>
              <w:t>Диаграммная лента 110х30 см, сетка наружу.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824 000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77A5" w:rsidRPr="00EC77A5" w:rsidRDefault="00EC77A5" w:rsidP="00EC77A5">
            <w:pPr>
              <w:suppressAutoHyphens/>
              <w:snapToGrid w:val="0"/>
              <w:jc w:val="center"/>
              <w:rPr>
                <w:sz w:val="16"/>
                <w:szCs w:val="16"/>
                <w:lang w:val="kk-KZ" w:eastAsia="ar-SA"/>
              </w:rPr>
            </w:pPr>
            <w:r w:rsidRPr="00EC77A5">
              <w:rPr>
                <w:sz w:val="16"/>
                <w:szCs w:val="16"/>
                <w:lang w:val="kk-KZ" w:eastAsia="ar-SA"/>
              </w:rPr>
              <w:t>Бумага для ЭКГ</w:t>
            </w:r>
            <w:proofErr w:type="spellStart"/>
            <w:r w:rsidRPr="00EC77A5">
              <w:rPr>
                <w:sz w:val="16"/>
                <w:szCs w:val="16"/>
                <w:lang w:val="en-US" w:eastAsia="ar-SA"/>
              </w:rPr>
              <w:t>FukudaDenshiF</w:t>
            </w:r>
            <w:proofErr w:type="spellEnd"/>
            <w:r w:rsidRPr="00EC77A5">
              <w:rPr>
                <w:sz w:val="16"/>
                <w:szCs w:val="16"/>
                <w:lang w:val="kk-KZ" w:eastAsia="ar-SA"/>
              </w:rPr>
              <w:t xml:space="preserve"> Х4010 </w:t>
            </w:r>
          </w:p>
        </w:tc>
        <w:tc>
          <w:tcPr>
            <w:tcW w:w="2268" w:type="dxa"/>
          </w:tcPr>
          <w:p w:rsidR="00EC77A5" w:rsidRPr="00EC77A5" w:rsidRDefault="00EC77A5" w:rsidP="00EC77A5">
            <w:pPr>
              <w:shd w:val="clear" w:color="auto" w:fill="FFFFFF"/>
              <w:suppressAutoHyphens/>
              <w:snapToGrid w:val="0"/>
              <w:spacing w:before="120" w:after="120"/>
              <w:rPr>
                <w:sz w:val="16"/>
                <w:szCs w:val="16"/>
                <w:vertAlign w:val="superscript"/>
                <w:lang w:eastAsia="ar-SA"/>
              </w:rPr>
            </w:pPr>
            <w:r w:rsidRPr="00EC77A5">
              <w:rPr>
                <w:sz w:val="16"/>
                <w:szCs w:val="16"/>
                <w:lang w:val="en-US" w:eastAsia="ar-SA"/>
              </w:rPr>
              <w:t>Z</w:t>
            </w:r>
            <w:r w:rsidRPr="00EC77A5">
              <w:rPr>
                <w:sz w:val="16"/>
                <w:szCs w:val="16"/>
                <w:lang w:eastAsia="ar-SA"/>
              </w:rPr>
              <w:t xml:space="preserve">- </w:t>
            </w:r>
            <w:proofErr w:type="spellStart"/>
            <w:proofErr w:type="gramStart"/>
            <w:r w:rsidRPr="00EC77A5">
              <w:rPr>
                <w:sz w:val="16"/>
                <w:szCs w:val="16"/>
                <w:lang w:eastAsia="ar-SA"/>
              </w:rPr>
              <w:t>образня</w:t>
            </w:r>
            <w:proofErr w:type="spellEnd"/>
            <w:proofErr w:type="gramEnd"/>
            <w:r w:rsidRPr="00EC77A5">
              <w:rPr>
                <w:sz w:val="16"/>
                <w:szCs w:val="16"/>
                <w:lang w:eastAsia="ar-SA"/>
              </w:rPr>
              <w:t xml:space="preserve"> пачка(гармошка). Тип </w:t>
            </w:r>
            <w:proofErr w:type="gramStart"/>
            <w:r w:rsidRPr="00EC77A5">
              <w:rPr>
                <w:sz w:val="16"/>
                <w:szCs w:val="16"/>
                <w:lang w:eastAsia="ar-SA"/>
              </w:rPr>
              <w:t>:т</w:t>
            </w:r>
            <w:proofErr w:type="gramEnd"/>
            <w:r w:rsidRPr="00EC77A5">
              <w:rPr>
                <w:sz w:val="16"/>
                <w:szCs w:val="16"/>
                <w:lang w:eastAsia="ar-SA"/>
              </w:rPr>
              <w:t>ермочувствительная с сеткой Ширина :210мм, Длина:140мм, Кол-во листов в складе :200, Плотность :55г/м</w:t>
            </w:r>
            <w:r w:rsidRPr="00EC77A5">
              <w:rPr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</w:t>
            </w:r>
            <w:r w:rsidRPr="003B5322">
              <w:rPr>
                <w:sz w:val="16"/>
                <w:szCs w:val="16"/>
                <w:lang w:val="kk-KZ"/>
              </w:rPr>
              <w:lastRenderedPageBreak/>
              <w:t>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1 860</w:t>
            </w:r>
          </w:p>
        </w:tc>
        <w:tc>
          <w:tcPr>
            <w:tcW w:w="1134" w:type="dxa"/>
            <w:vAlign w:val="center"/>
          </w:tcPr>
          <w:p w:rsidR="00EC77A5" w:rsidRPr="003B5322" w:rsidRDefault="00C74119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372 000</w:t>
            </w:r>
          </w:p>
        </w:tc>
      </w:tr>
      <w:tr w:rsidR="00EC77A5" w:rsidRPr="00AA054C" w:rsidTr="0039780B">
        <w:trPr>
          <w:trHeight w:val="170"/>
        </w:trPr>
        <w:tc>
          <w:tcPr>
            <w:tcW w:w="11624" w:type="dxa"/>
            <w:gridSpan w:val="10"/>
            <w:shd w:val="clear" w:color="auto" w:fill="auto"/>
            <w:vAlign w:val="center"/>
          </w:tcPr>
          <w:p w:rsidR="00EC77A5" w:rsidRPr="003B5322" w:rsidRDefault="00EC77A5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EC77A5" w:rsidRPr="003B5322" w:rsidRDefault="00EC77A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C77A5" w:rsidRPr="003B5322" w:rsidRDefault="00C7411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1 943 480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C74119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3D099D">
        <w:rPr>
          <w:color w:val="auto"/>
          <w:sz w:val="16"/>
          <w:szCs w:val="16"/>
          <w:lang w:val="kk-KZ"/>
        </w:rPr>
        <w:t>07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C74119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3D099D">
        <w:rPr>
          <w:color w:val="auto"/>
          <w:sz w:val="16"/>
          <w:szCs w:val="16"/>
          <w:lang w:val="kk-KZ"/>
        </w:rPr>
        <w:t>07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B7E0C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780B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6F2162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4119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44160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263B2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7A5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2022-03-31T05:33:00Z</cp:lastPrinted>
  <dcterms:created xsi:type="dcterms:W3CDTF">2022-03-31T05:16:00Z</dcterms:created>
  <dcterms:modified xsi:type="dcterms:W3CDTF">2022-03-31T05:34:00Z</dcterms:modified>
</cp:coreProperties>
</file>