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B34B22" w:rsidRDefault="00D77278" w:rsidP="00D77278">
      <w:pPr>
        <w:jc w:val="center"/>
        <w:rPr>
          <w:b/>
          <w:bCs/>
          <w:sz w:val="16"/>
          <w:szCs w:val="16"/>
          <w:lang w:val="kk-KZ"/>
        </w:rPr>
      </w:pPr>
      <w:r w:rsidRPr="00B34B22">
        <w:rPr>
          <w:b/>
          <w:bCs/>
          <w:sz w:val="16"/>
          <w:szCs w:val="16"/>
        </w:rPr>
        <w:t xml:space="preserve">Объявление № </w:t>
      </w:r>
      <w:r w:rsidR="008C3821">
        <w:rPr>
          <w:b/>
          <w:bCs/>
          <w:sz w:val="16"/>
          <w:szCs w:val="16"/>
        </w:rPr>
        <w:t>41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B34B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34B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sz w:val="16"/>
          <w:szCs w:val="16"/>
        </w:rPr>
      </w:pPr>
      <w:r w:rsidRPr="00B34B22">
        <w:rPr>
          <w:b/>
          <w:color w:val="auto"/>
          <w:sz w:val="16"/>
          <w:szCs w:val="16"/>
        </w:rPr>
        <w:t>объявляет о пров</w:t>
      </w:r>
      <w:r w:rsidR="00C41D48" w:rsidRPr="00B34B22">
        <w:rPr>
          <w:b/>
          <w:color w:val="auto"/>
          <w:sz w:val="16"/>
          <w:szCs w:val="16"/>
        </w:rPr>
        <w:t>едении государственных закупок</w:t>
      </w:r>
      <w:r w:rsidR="00FA36B0">
        <w:rPr>
          <w:b/>
          <w:color w:val="auto"/>
          <w:sz w:val="16"/>
          <w:szCs w:val="16"/>
        </w:rPr>
        <w:t xml:space="preserve"> медицинских изделий</w:t>
      </w:r>
      <w:r w:rsidR="008C3821" w:rsidRPr="008C3821">
        <w:rPr>
          <w:b/>
          <w:color w:val="auto"/>
          <w:sz w:val="16"/>
          <w:szCs w:val="16"/>
        </w:rPr>
        <w:t xml:space="preserve"> </w:t>
      </w:r>
      <w:r w:rsidR="008C3821">
        <w:rPr>
          <w:b/>
          <w:color w:val="auto"/>
          <w:sz w:val="16"/>
          <w:szCs w:val="16"/>
        </w:rPr>
        <w:t xml:space="preserve">и </w:t>
      </w:r>
      <w:r w:rsidR="008C3821" w:rsidRPr="008C3821">
        <w:rPr>
          <w:b/>
          <w:sz w:val="16"/>
          <w:szCs w:val="16"/>
        </w:rPr>
        <w:t xml:space="preserve">реагентов для автоматического биохимического анализатора  </w:t>
      </w:r>
      <w:r w:rsidR="008C3821" w:rsidRPr="008C3821">
        <w:rPr>
          <w:b/>
          <w:sz w:val="16"/>
          <w:szCs w:val="16"/>
          <w:lang w:val="en-US"/>
        </w:rPr>
        <w:t>AU</w:t>
      </w:r>
      <w:r w:rsidR="008C3821" w:rsidRPr="008C3821">
        <w:rPr>
          <w:b/>
          <w:sz w:val="16"/>
          <w:szCs w:val="16"/>
        </w:rPr>
        <w:t xml:space="preserve">-480. </w:t>
      </w:r>
      <w:proofErr w:type="spellStart"/>
      <w:r w:rsidR="008C3821" w:rsidRPr="008C3821">
        <w:rPr>
          <w:b/>
          <w:sz w:val="16"/>
          <w:szCs w:val="16"/>
          <w:lang w:val="en-US"/>
        </w:rPr>
        <w:t>BeckmanCouiter</w:t>
      </w:r>
      <w:proofErr w:type="spellEnd"/>
      <w:r w:rsidR="00FA36B0">
        <w:rPr>
          <w:b/>
          <w:color w:val="auto"/>
          <w:sz w:val="16"/>
          <w:szCs w:val="16"/>
        </w:rPr>
        <w:t xml:space="preserve"> 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B34B22">
        <w:rPr>
          <w:b/>
          <w:color w:val="auto"/>
          <w:sz w:val="16"/>
          <w:szCs w:val="16"/>
          <w:lang w:val="kk-KZ"/>
        </w:rPr>
        <w:t>путем запроса ценовых предложений</w:t>
      </w:r>
    </w:p>
    <w:p w:rsidR="008B34E7" w:rsidRPr="00B34B22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8B34E7" w:rsidRPr="00B34B22" w:rsidRDefault="008B34E7" w:rsidP="00D77278">
      <w:pPr>
        <w:shd w:val="clear" w:color="auto" w:fill="FFFFFF"/>
        <w:spacing w:line="276" w:lineRule="auto"/>
        <w:rPr>
          <w:color w:val="auto"/>
          <w:sz w:val="16"/>
          <w:szCs w:val="16"/>
          <w:lang w:val="kk-KZ"/>
        </w:rPr>
      </w:pPr>
      <w:r w:rsidRPr="00B34B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</w:t>
      </w:r>
      <w:r w:rsidR="00B34B22" w:rsidRPr="00B34B22">
        <w:rPr>
          <w:color w:val="auto"/>
          <w:sz w:val="16"/>
          <w:szCs w:val="16"/>
          <w:lang w:val="kk-KZ"/>
        </w:rPr>
        <w:t xml:space="preserve">                                                                                                        </w:t>
      </w:r>
      <w:r w:rsidR="00FA36B0">
        <w:rPr>
          <w:color w:val="auto"/>
          <w:sz w:val="16"/>
          <w:szCs w:val="16"/>
          <w:lang w:val="kk-KZ"/>
        </w:rPr>
        <w:t xml:space="preserve">           </w:t>
      </w:r>
      <w:r w:rsidR="00B34B22" w:rsidRPr="00B34B22">
        <w:rPr>
          <w:color w:val="auto"/>
          <w:sz w:val="16"/>
          <w:szCs w:val="16"/>
          <w:lang w:val="kk-KZ"/>
        </w:rPr>
        <w:t xml:space="preserve"> </w:t>
      </w:r>
      <w:r w:rsidR="008C3821">
        <w:rPr>
          <w:color w:val="auto"/>
          <w:sz w:val="16"/>
          <w:szCs w:val="16"/>
          <w:lang w:val="kk-KZ"/>
        </w:rPr>
        <w:t>25.03</w:t>
      </w:r>
      <w:r w:rsidR="00B34B22" w:rsidRPr="00B34B22">
        <w:rPr>
          <w:color w:val="auto"/>
          <w:sz w:val="16"/>
          <w:szCs w:val="16"/>
          <w:lang w:val="kk-KZ"/>
        </w:rPr>
        <w:t>.2022</w:t>
      </w:r>
      <w:r w:rsidRPr="00B34B22">
        <w:rPr>
          <w:color w:val="auto"/>
          <w:sz w:val="16"/>
          <w:szCs w:val="16"/>
          <w:lang w:val="kk-KZ"/>
        </w:rPr>
        <w:t xml:space="preserve"> год</w:t>
      </w:r>
    </w:p>
    <w:p w:rsidR="009F522F" w:rsidRPr="00B34B22" w:rsidRDefault="00B34B22" w:rsidP="00FA36B0">
      <w:pPr>
        <w:shd w:val="clear" w:color="auto" w:fill="FFFFFF"/>
        <w:spacing w:line="276" w:lineRule="auto"/>
        <w:jc w:val="both"/>
        <w:rPr>
          <w:color w:val="auto"/>
          <w:sz w:val="16"/>
          <w:szCs w:val="16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9F522F" w:rsidRPr="00B34B22">
        <w:rPr>
          <w:b/>
          <w:color w:val="auto"/>
          <w:sz w:val="16"/>
          <w:szCs w:val="16"/>
          <w:lang w:val="kk-KZ"/>
        </w:rPr>
        <w:t>Заказчик:</w:t>
      </w:r>
      <w:r w:rsidR="009F522F" w:rsidRPr="00B34B22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9F522F" w:rsidRPr="00B34B22">
        <w:rPr>
          <w:color w:val="auto"/>
          <w:sz w:val="16"/>
          <w:szCs w:val="16"/>
          <w:lang w:val="kk-KZ"/>
        </w:rPr>
        <w:t xml:space="preserve">ГУ </w:t>
      </w:r>
      <w:r w:rsidR="009F522F" w:rsidRPr="00B34B22">
        <w:rPr>
          <w:color w:val="auto"/>
          <w:sz w:val="16"/>
          <w:szCs w:val="16"/>
        </w:rPr>
        <w:t>«</w:t>
      </w:r>
      <w:r w:rsidR="009F522F" w:rsidRPr="00B34B22">
        <w:rPr>
          <w:color w:val="auto"/>
          <w:sz w:val="16"/>
          <w:szCs w:val="16"/>
          <w:lang w:val="kk-KZ"/>
        </w:rPr>
        <w:t xml:space="preserve">Управление </w:t>
      </w:r>
      <w:r w:rsidR="00937792" w:rsidRPr="00B34B22">
        <w:rPr>
          <w:color w:val="auto"/>
          <w:sz w:val="16"/>
          <w:szCs w:val="16"/>
          <w:lang w:val="kk-KZ"/>
        </w:rPr>
        <w:t>з</w:t>
      </w:r>
      <w:r w:rsidR="009F522F" w:rsidRPr="00B34B22">
        <w:rPr>
          <w:color w:val="auto"/>
          <w:sz w:val="16"/>
          <w:szCs w:val="16"/>
          <w:lang w:val="kk-KZ"/>
        </w:rPr>
        <w:t xml:space="preserve">дравоохранения Актюбинской </w:t>
      </w:r>
      <w:r w:rsidR="00937792" w:rsidRPr="00B34B22">
        <w:rPr>
          <w:color w:val="auto"/>
          <w:sz w:val="16"/>
          <w:szCs w:val="16"/>
          <w:lang w:val="kk-KZ"/>
        </w:rPr>
        <w:t>о</w:t>
      </w:r>
      <w:r w:rsidR="009F522F" w:rsidRPr="00B34B22">
        <w:rPr>
          <w:color w:val="auto"/>
          <w:sz w:val="16"/>
          <w:szCs w:val="16"/>
          <w:lang w:val="kk-KZ"/>
        </w:rPr>
        <w:t>бласти</w:t>
      </w:r>
      <w:r w:rsidR="009F522F" w:rsidRPr="00B34B22">
        <w:rPr>
          <w:color w:val="auto"/>
          <w:sz w:val="16"/>
          <w:szCs w:val="16"/>
        </w:rPr>
        <w:t>»</w:t>
      </w:r>
      <w:bookmarkStart w:id="3" w:name="OLE_LINK7"/>
      <w:bookmarkStart w:id="4" w:name="OLE_LINK8"/>
      <w:bookmarkStart w:id="5" w:name="OLE_LINK9"/>
      <w:r w:rsidR="009F522F" w:rsidRPr="00B34B22">
        <w:rPr>
          <w:color w:val="auto"/>
          <w:sz w:val="16"/>
          <w:szCs w:val="16"/>
        </w:rPr>
        <w:t>, г. Актобе, ул. Пацаева,7</w:t>
      </w:r>
      <w:bookmarkEnd w:id="3"/>
      <w:bookmarkEnd w:id="4"/>
      <w:bookmarkEnd w:id="5"/>
      <w:r w:rsidR="009F522F" w:rsidRPr="00B34B22">
        <w:rPr>
          <w:color w:val="auto"/>
          <w:sz w:val="16"/>
          <w:szCs w:val="16"/>
        </w:rPr>
        <w:t>.</w:t>
      </w:r>
    </w:p>
    <w:bookmarkEnd w:id="0"/>
    <w:bookmarkEnd w:id="1"/>
    <w:bookmarkEnd w:id="2"/>
    <w:p w:rsidR="009F522F" w:rsidRPr="00B34B22" w:rsidRDefault="009F522F" w:rsidP="00FA36B0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B34B22">
        <w:rPr>
          <w:b/>
          <w:color w:val="auto"/>
          <w:sz w:val="16"/>
          <w:szCs w:val="16"/>
          <w:lang w:val="kk-KZ"/>
        </w:rPr>
        <w:t>Организатор:</w:t>
      </w:r>
      <w:r w:rsidRPr="00B34B22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ГУ </w:t>
      </w:r>
      <w:r w:rsidRPr="00B34B22">
        <w:rPr>
          <w:color w:val="auto"/>
          <w:sz w:val="16"/>
          <w:szCs w:val="16"/>
        </w:rPr>
        <w:t>«</w:t>
      </w:r>
      <w:r w:rsidRPr="00B34B22">
        <w:rPr>
          <w:color w:val="auto"/>
          <w:sz w:val="16"/>
          <w:szCs w:val="16"/>
          <w:lang w:val="kk-KZ"/>
        </w:rPr>
        <w:t xml:space="preserve">Управление </w:t>
      </w:r>
      <w:r w:rsidR="00937792" w:rsidRPr="00B34B22">
        <w:rPr>
          <w:color w:val="auto"/>
          <w:sz w:val="16"/>
          <w:szCs w:val="16"/>
          <w:lang w:val="kk-KZ"/>
        </w:rPr>
        <w:t>з</w:t>
      </w:r>
      <w:r w:rsidRPr="00B34B22">
        <w:rPr>
          <w:color w:val="auto"/>
          <w:sz w:val="16"/>
          <w:szCs w:val="16"/>
          <w:lang w:val="kk-KZ"/>
        </w:rPr>
        <w:t xml:space="preserve">дравоохранения Актюбинской </w:t>
      </w:r>
      <w:r w:rsidR="00937792" w:rsidRPr="00B34B22">
        <w:rPr>
          <w:color w:val="auto"/>
          <w:sz w:val="16"/>
          <w:szCs w:val="16"/>
          <w:lang w:val="kk-KZ"/>
        </w:rPr>
        <w:t>о</w:t>
      </w:r>
      <w:r w:rsidRPr="00B34B22">
        <w:rPr>
          <w:color w:val="auto"/>
          <w:sz w:val="16"/>
          <w:szCs w:val="16"/>
          <w:lang w:val="kk-KZ"/>
        </w:rPr>
        <w:t>бласти</w:t>
      </w:r>
      <w:r w:rsidRPr="00B34B22">
        <w:rPr>
          <w:color w:val="auto"/>
          <w:sz w:val="16"/>
          <w:szCs w:val="16"/>
        </w:rPr>
        <w:t>» , г. Актобе, ул. Пацаева, 7.</w:t>
      </w:r>
    </w:p>
    <w:p w:rsidR="008B34E7" w:rsidRPr="00B34B22" w:rsidRDefault="009F522F" w:rsidP="00FA36B0">
      <w:pPr>
        <w:pStyle w:val="a7"/>
        <w:ind w:firstLine="708"/>
        <w:jc w:val="both"/>
        <w:rPr>
          <w:color w:val="auto"/>
          <w:sz w:val="16"/>
          <w:szCs w:val="16"/>
        </w:rPr>
      </w:pPr>
      <w:proofErr w:type="gramStart"/>
      <w:r w:rsidRPr="00B34B22">
        <w:rPr>
          <w:rFonts w:eastAsia="Calibri"/>
          <w:color w:val="auto"/>
          <w:sz w:val="16"/>
          <w:szCs w:val="16"/>
          <w:lang w:eastAsia="en-US"/>
        </w:rPr>
        <w:t>К закупу путем запрос</w:t>
      </w:r>
      <w:r w:rsidR="00937792" w:rsidRPr="00B34B22">
        <w:rPr>
          <w:rFonts w:eastAsia="Calibri"/>
          <w:color w:val="auto"/>
          <w:sz w:val="16"/>
          <w:szCs w:val="16"/>
          <w:lang w:eastAsia="en-US"/>
        </w:rPr>
        <w:t>а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ценов</w:t>
      </w:r>
      <w:r w:rsidR="0089711E" w:rsidRPr="00B34B22">
        <w:rPr>
          <w:rFonts w:eastAsia="Calibri"/>
          <w:color w:val="auto"/>
          <w:sz w:val="16"/>
          <w:szCs w:val="16"/>
          <w:lang w:eastAsia="en-US"/>
        </w:rPr>
        <w:t>ых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предложени</w:t>
      </w:r>
      <w:r w:rsidR="0089711E" w:rsidRPr="00B34B22">
        <w:rPr>
          <w:rFonts w:eastAsia="Calibri"/>
          <w:color w:val="auto"/>
          <w:sz w:val="16"/>
          <w:szCs w:val="16"/>
          <w:lang w:eastAsia="en-US"/>
        </w:rPr>
        <w:t>й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B34B22">
        <w:rPr>
          <w:rFonts w:eastAsia="Calibri"/>
          <w:color w:val="auto"/>
          <w:sz w:val="16"/>
          <w:szCs w:val="16"/>
          <w:shd w:val="clear" w:color="auto" w:fill="FFFFFF"/>
          <w:lang w:eastAsia="en-US"/>
        </w:rPr>
        <w:t>Постановления ПравительстваРКот 4 июня 2021 года № 375</w:t>
      </w:r>
      <w:r w:rsidRPr="00B34B22">
        <w:rPr>
          <w:rFonts w:eastAsia="Calibri"/>
          <w:color w:val="auto"/>
          <w:sz w:val="16"/>
          <w:szCs w:val="16"/>
          <w:lang w:eastAsia="en-US"/>
        </w:rPr>
        <w:t>«</w:t>
      </w:r>
      <w:r w:rsidR="0089711E" w:rsidRPr="00B34B22">
        <w:rPr>
          <w:color w:val="auto"/>
          <w:sz w:val="16"/>
          <w:szCs w:val="16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признанииутратившими силу некоторых</w:t>
      </w:r>
      <w:proofErr w:type="gramEnd"/>
      <w:r w:rsidR="0089711E" w:rsidRPr="00B34B22">
        <w:rPr>
          <w:color w:val="auto"/>
          <w:sz w:val="16"/>
          <w:szCs w:val="16"/>
        </w:rPr>
        <w:t xml:space="preserve"> решений Правительства Республики Казахстан</w:t>
      </w:r>
      <w:r w:rsidRPr="00B34B22">
        <w:rPr>
          <w:rFonts w:eastAsia="Calibri"/>
          <w:color w:val="auto"/>
          <w:sz w:val="16"/>
          <w:szCs w:val="16"/>
          <w:lang w:eastAsia="en-US"/>
        </w:rPr>
        <w:t>»</w:t>
      </w:r>
      <w:r w:rsidR="0089711E" w:rsidRPr="00B34B22">
        <w:rPr>
          <w:color w:val="auto"/>
          <w:sz w:val="16"/>
          <w:szCs w:val="16"/>
        </w:rPr>
        <w:t>.</w:t>
      </w:r>
    </w:p>
    <w:tbl>
      <w:tblPr>
        <w:tblpPr w:leftFromText="180" w:rightFromText="180" w:vertAnchor="text" w:horzAnchor="margin" w:tblpY="169"/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352"/>
        <w:gridCol w:w="1701"/>
        <w:gridCol w:w="2551"/>
        <w:gridCol w:w="993"/>
        <w:gridCol w:w="708"/>
        <w:gridCol w:w="851"/>
        <w:gridCol w:w="1984"/>
        <w:gridCol w:w="1701"/>
        <w:gridCol w:w="993"/>
        <w:gridCol w:w="1701"/>
        <w:gridCol w:w="709"/>
        <w:gridCol w:w="1700"/>
      </w:tblGrid>
      <w:tr w:rsidR="008C3821" w:rsidRPr="00B34B22" w:rsidTr="008C3821">
        <w:trPr>
          <w:cantSplit/>
          <w:trHeight w:val="417"/>
        </w:trPr>
        <w:tc>
          <w:tcPr>
            <w:tcW w:w="352" w:type="dxa"/>
            <w:shd w:val="clear" w:color="auto" w:fill="auto"/>
            <w:textDirection w:val="btLr"/>
            <w:vAlign w:val="center"/>
          </w:tcPr>
          <w:p w:rsidR="008C3821" w:rsidRPr="00B34B22" w:rsidRDefault="008C3821" w:rsidP="00563EAE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551" w:type="dxa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Условия поставки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B34B22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B34B22">
              <w:rPr>
                <w:b/>
                <w:bCs/>
                <w:sz w:val="14"/>
                <w:szCs w:val="14"/>
              </w:rPr>
              <w:t>. платежа, %</w:t>
            </w:r>
          </w:p>
        </w:tc>
        <w:tc>
          <w:tcPr>
            <w:tcW w:w="1701" w:type="dxa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Оплата </w:t>
            </w:r>
          </w:p>
        </w:tc>
        <w:tc>
          <w:tcPr>
            <w:tcW w:w="709" w:type="dxa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3821" w:rsidRPr="00B34B22" w:rsidRDefault="008C382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 xml:space="preserve">Сумма, </w:t>
            </w:r>
            <w:r w:rsidRPr="00B34B22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B34B22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8C3821" w:rsidRPr="00B34B22" w:rsidTr="008C3821">
        <w:trPr>
          <w:trHeight w:val="53"/>
        </w:trPr>
        <w:tc>
          <w:tcPr>
            <w:tcW w:w="352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  <w:lang w:val="kk-KZ"/>
              </w:rPr>
              <w:t>Датчик</w:t>
            </w:r>
            <w:bookmarkStart w:id="6" w:name="_GoBack"/>
            <w:r w:rsidRPr="00B34B22">
              <w:rPr>
                <w:sz w:val="16"/>
                <w:szCs w:val="16"/>
                <w:lang w:val="en-US"/>
              </w:rPr>
              <w:t>Spo2</w:t>
            </w:r>
            <w:bookmarkEnd w:id="6"/>
            <w:r w:rsidRPr="00B34B22">
              <w:rPr>
                <w:sz w:val="16"/>
                <w:szCs w:val="16"/>
              </w:rPr>
              <w:t xml:space="preserve"> для взрослых</w:t>
            </w:r>
          </w:p>
        </w:tc>
        <w:tc>
          <w:tcPr>
            <w:tcW w:w="2551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  <w:lang w:val="en-US"/>
              </w:rPr>
            </w:pPr>
            <w:r w:rsidRPr="00B34B22">
              <w:rPr>
                <w:sz w:val="16"/>
                <w:szCs w:val="16"/>
              </w:rPr>
              <w:t xml:space="preserve">Для кардиомонитора </w:t>
            </w:r>
            <w:proofErr w:type="spellStart"/>
            <w:r w:rsidRPr="00B34B22">
              <w:rPr>
                <w:sz w:val="16"/>
                <w:szCs w:val="16"/>
                <w:lang w:val="en-US"/>
              </w:rPr>
              <w:t>Bionet</w:t>
            </w:r>
            <w:proofErr w:type="spellEnd"/>
            <w:r w:rsidRPr="00B34B22">
              <w:rPr>
                <w:sz w:val="16"/>
                <w:szCs w:val="16"/>
                <w:lang w:val="en-US"/>
              </w:rPr>
              <w:t xml:space="preserve"> BM-7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B34B22">
              <w:rPr>
                <w:sz w:val="16"/>
                <w:szCs w:val="16"/>
              </w:rPr>
              <w:t>с даты подачи</w:t>
            </w:r>
            <w:proofErr w:type="gramEnd"/>
            <w:r w:rsidRPr="00B34B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г. Актобе,</w:t>
            </w:r>
          </w:p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ул. Пацаева, 7</w:t>
            </w:r>
          </w:p>
        </w:tc>
        <w:tc>
          <w:tcPr>
            <w:tcW w:w="993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8C3821" w:rsidRDefault="008C3821" w:rsidP="008C3821">
            <w:pPr>
              <w:jc w:val="center"/>
            </w:pPr>
            <w:r w:rsidRPr="00887195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87195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709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63 120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1 262 400</w:t>
            </w:r>
          </w:p>
        </w:tc>
      </w:tr>
      <w:tr w:rsidR="008C3821" w:rsidRPr="00B34B22" w:rsidTr="008C3821">
        <w:trPr>
          <w:trHeight w:val="95"/>
        </w:trPr>
        <w:tc>
          <w:tcPr>
            <w:tcW w:w="352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B34B22">
              <w:rPr>
                <w:sz w:val="16"/>
                <w:szCs w:val="16"/>
                <w:lang w:val="kk-KZ"/>
              </w:rPr>
              <w:t>Многоразовая взрослая  манжеты</w:t>
            </w:r>
          </w:p>
        </w:tc>
        <w:tc>
          <w:tcPr>
            <w:tcW w:w="2551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Для кардиомонитора </w:t>
            </w:r>
            <w:proofErr w:type="spellStart"/>
            <w:r w:rsidRPr="00B34B22">
              <w:rPr>
                <w:sz w:val="16"/>
                <w:szCs w:val="16"/>
                <w:lang w:val="en-US"/>
              </w:rPr>
              <w:t>BionetBM</w:t>
            </w:r>
            <w:proofErr w:type="spellEnd"/>
            <w:r w:rsidRPr="00B34B22">
              <w:rPr>
                <w:sz w:val="16"/>
                <w:szCs w:val="16"/>
              </w:rPr>
              <w:t>-7. Размер 27,5х36,5см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B34B22">
              <w:rPr>
                <w:sz w:val="16"/>
                <w:szCs w:val="16"/>
              </w:rPr>
              <w:t>с даты подачи</w:t>
            </w:r>
            <w:proofErr w:type="gramEnd"/>
            <w:r w:rsidRPr="00B34B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г. </w:t>
            </w:r>
            <w:proofErr w:type="spellStart"/>
            <w:r w:rsidRPr="00B34B22">
              <w:rPr>
                <w:sz w:val="16"/>
                <w:szCs w:val="16"/>
              </w:rPr>
              <w:t>Актобе</w:t>
            </w:r>
            <w:proofErr w:type="spellEnd"/>
            <w:r w:rsidRPr="00B34B22">
              <w:rPr>
                <w:sz w:val="16"/>
                <w:szCs w:val="16"/>
              </w:rPr>
              <w:t>,</w:t>
            </w:r>
          </w:p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ул. </w:t>
            </w:r>
            <w:proofErr w:type="spellStart"/>
            <w:r w:rsidRPr="00B34B22">
              <w:rPr>
                <w:sz w:val="16"/>
                <w:szCs w:val="16"/>
              </w:rPr>
              <w:t>Пацаева</w:t>
            </w:r>
            <w:proofErr w:type="spellEnd"/>
            <w:r w:rsidRPr="00B34B22">
              <w:rPr>
                <w:sz w:val="16"/>
                <w:szCs w:val="16"/>
              </w:rPr>
              <w:t>, 7</w:t>
            </w:r>
          </w:p>
        </w:tc>
        <w:tc>
          <w:tcPr>
            <w:tcW w:w="993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8C3821" w:rsidRDefault="008C3821" w:rsidP="008C3821">
            <w:pPr>
              <w:jc w:val="center"/>
            </w:pPr>
            <w:r w:rsidRPr="00887195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87195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709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13 560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406 800</w:t>
            </w:r>
          </w:p>
        </w:tc>
      </w:tr>
      <w:tr w:rsidR="008C3821" w:rsidRPr="00B34B22" w:rsidTr="008C3821">
        <w:trPr>
          <w:trHeight w:val="95"/>
        </w:trPr>
        <w:tc>
          <w:tcPr>
            <w:tcW w:w="352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8C3821" w:rsidRPr="008C3821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ISE</w:t>
            </w:r>
            <w:r w:rsidRPr="008C38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буфер</w:t>
            </w:r>
          </w:p>
        </w:tc>
        <w:tc>
          <w:tcPr>
            <w:tcW w:w="2551" w:type="dxa"/>
            <w:vAlign w:val="center"/>
          </w:tcPr>
          <w:p w:rsidR="008C3821" w:rsidRPr="008C3821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8C3821">
              <w:rPr>
                <w:sz w:val="16"/>
                <w:szCs w:val="16"/>
              </w:rPr>
              <w:t xml:space="preserve">реагентов для автоматического биохимического анализатора  </w:t>
            </w:r>
            <w:r w:rsidRPr="008C3821">
              <w:rPr>
                <w:sz w:val="16"/>
                <w:szCs w:val="16"/>
                <w:lang w:val="en-US"/>
              </w:rPr>
              <w:t>AU</w:t>
            </w:r>
            <w:r w:rsidRPr="008C3821">
              <w:rPr>
                <w:sz w:val="16"/>
                <w:szCs w:val="16"/>
              </w:rPr>
              <w:t xml:space="preserve">-480. </w:t>
            </w:r>
            <w:proofErr w:type="spellStart"/>
            <w:r w:rsidRPr="008C3821">
              <w:rPr>
                <w:sz w:val="16"/>
                <w:szCs w:val="16"/>
                <w:lang w:val="en-US"/>
              </w:rPr>
              <w:t>BeckmanCouiter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B34B22">
              <w:rPr>
                <w:sz w:val="16"/>
                <w:szCs w:val="16"/>
              </w:rPr>
              <w:t>с даты подачи</w:t>
            </w:r>
            <w:proofErr w:type="gramEnd"/>
            <w:r w:rsidRPr="00B34B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701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г. </w:t>
            </w:r>
            <w:proofErr w:type="spellStart"/>
            <w:r w:rsidRPr="00B34B22">
              <w:rPr>
                <w:sz w:val="16"/>
                <w:szCs w:val="16"/>
              </w:rPr>
              <w:t>Актобе</w:t>
            </w:r>
            <w:proofErr w:type="spellEnd"/>
            <w:r w:rsidRPr="00B34B22">
              <w:rPr>
                <w:sz w:val="16"/>
                <w:szCs w:val="16"/>
              </w:rPr>
              <w:t>,</w:t>
            </w:r>
          </w:p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ул. </w:t>
            </w:r>
            <w:proofErr w:type="spellStart"/>
            <w:r w:rsidRPr="00B34B22">
              <w:rPr>
                <w:sz w:val="16"/>
                <w:szCs w:val="16"/>
              </w:rPr>
              <w:t>Пацаева</w:t>
            </w:r>
            <w:proofErr w:type="spellEnd"/>
            <w:r w:rsidRPr="00B34B22">
              <w:rPr>
                <w:sz w:val="16"/>
                <w:szCs w:val="16"/>
              </w:rPr>
              <w:t>, 7</w:t>
            </w:r>
          </w:p>
        </w:tc>
        <w:tc>
          <w:tcPr>
            <w:tcW w:w="993" w:type="dxa"/>
            <w:vAlign w:val="center"/>
          </w:tcPr>
          <w:p w:rsidR="008C3821" w:rsidRPr="00B34B22" w:rsidRDefault="008C3821" w:rsidP="008C3821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8C3821" w:rsidRDefault="008C3821" w:rsidP="008C3821">
            <w:pPr>
              <w:jc w:val="center"/>
            </w:pPr>
            <w:r w:rsidRPr="00887195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87195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709" w:type="dxa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85 802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257 406</w:t>
            </w:r>
          </w:p>
        </w:tc>
      </w:tr>
      <w:tr w:rsidR="008C3821" w:rsidRPr="00B34B22" w:rsidTr="008C3821">
        <w:trPr>
          <w:trHeight w:val="53"/>
        </w:trPr>
        <w:tc>
          <w:tcPr>
            <w:tcW w:w="11834" w:type="dxa"/>
            <w:gridSpan w:val="9"/>
            <w:shd w:val="clear" w:color="auto" w:fill="auto"/>
            <w:vAlign w:val="center"/>
          </w:tcPr>
          <w:p w:rsidR="008C3821" w:rsidRPr="00B34B22" w:rsidRDefault="008C3821" w:rsidP="002B1838">
            <w:pPr>
              <w:jc w:val="center"/>
              <w:rPr>
                <w:b/>
                <w:sz w:val="16"/>
                <w:szCs w:val="16"/>
              </w:rPr>
            </w:pPr>
            <w:r w:rsidRPr="00B34B22">
              <w:rPr>
                <w:b/>
                <w:sz w:val="16"/>
                <w:szCs w:val="16"/>
              </w:rPr>
              <w:t>Общая сумма</w:t>
            </w:r>
          </w:p>
        </w:tc>
        <w:tc>
          <w:tcPr>
            <w:tcW w:w="1701" w:type="dxa"/>
          </w:tcPr>
          <w:p w:rsidR="008C3821" w:rsidRPr="00B34B22" w:rsidRDefault="008C3821" w:rsidP="002B18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C3821" w:rsidRPr="00B34B22" w:rsidRDefault="008C3821" w:rsidP="002B18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3821" w:rsidRPr="00B34B22" w:rsidRDefault="008C3821" w:rsidP="008C3821">
            <w:pPr>
              <w:jc w:val="center"/>
              <w:rPr>
                <w:b/>
                <w:sz w:val="16"/>
                <w:szCs w:val="16"/>
              </w:rPr>
            </w:pPr>
            <w:r w:rsidRPr="00B34B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 926 606</w:t>
            </w:r>
          </w:p>
        </w:tc>
      </w:tr>
    </w:tbl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8"/>
          <w:sz w:val="16"/>
          <w:szCs w:val="16"/>
        </w:rPr>
        <w:t>Место поставки товаров:</w:t>
      </w:r>
      <w:r w:rsidRPr="00B34B22">
        <w:rPr>
          <w:sz w:val="16"/>
          <w:szCs w:val="16"/>
          <w:u w:val="single"/>
        </w:rPr>
        <w:t xml:space="preserve">  </w:t>
      </w:r>
      <w:proofErr w:type="spellStart"/>
      <w:r w:rsidRPr="00B34B22">
        <w:rPr>
          <w:sz w:val="16"/>
          <w:szCs w:val="16"/>
        </w:rPr>
        <w:t>г</w:t>
      </w:r>
      <w:proofErr w:type="gramStart"/>
      <w:r w:rsidRPr="00B34B22">
        <w:rPr>
          <w:sz w:val="16"/>
          <w:szCs w:val="16"/>
        </w:rPr>
        <w:t>.А</w:t>
      </w:r>
      <w:proofErr w:type="gramEnd"/>
      <w:r w:rsidRPr="00B34B22">
        <w:rPr>
          <w:sz w:val="16"/>
          <w:szCs w:val="16"/>
        </w:rPr>
        <w:t>ктобе</w:t>
      </w:r>
      <w:proofErr w:type="spellEnd"/>
      <w:r w:rsidRPr="00B34B22">
        <w:rPr>
          <w:sz w:val="16"/>
          <w:szCs w:val="16"/>
        </w:rPr>
        <w:t xml:space="preserve">, </w:t>
      </w:r>
      <w:r w:rsidRPr="00B34B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34B22">
        <w:rPr>
          <w:color w:val="auto"/>
          <w:sz w:val="16"/>
          <w:szCs w:val="16"/>
        </w:rPr>
        <w:t>, ул. Пацаева,7.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sz w:val="16"/>
          <w:szCs w:val="16"/>
          <w:u w:val="single"/>
        </w:rPr>
        <w:t xml:space="preserve">Заказчик и местонахождение: 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B34B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B34B22">
        <w:rPr>
          <w:color w:val="auto"/>
          <w:sz w:val="16"/>
          <w:szCs w:val="16"/>
        </w:rPr>
        <w:t>«</w:t>
      </w:r>
      <w:r w:rsidRPr="00B34B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B34B22">
        <w:rPr>
          <w:color w:val="auto"/>
          <w:sz w:val="16"/>
          <w:szCs w:val="16"/>
        </w:rPr>
        <w:t xml:space="preserve">»,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>, ул. Пацаева,7.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sz w:val="16"/>
          <w:szCs w:val="16"/>
        </w:rPr>
        <w:t>Каждый потенциальный поставщик до истечения окончательного срока представления ценовых предложений представляет только одно</w:t>
      </w:r>
      <w:r w:rsidR="008C3821">
        <w:rPr>
          <w:sz w:val="16"/>
          <w:szCs w:val="16"/>
        </w:rPr>
        <w:t xml:space="preserve"> </w:t>
      </w:r>
      <w:r w:rsidRPr="00B34B22">
        <w:rPr>
          <w:sz w:val="16"/>
          <w:szCs w:val="16"/>
        </w:rPr>
        <w:t>ценовое предложение (Приложение №12) в запечатанном виде. Конверт содержит ценовое предложение по форме, утвержденной уполномоченным органом в области</w:t>
      </w:r>
      <w:r w:rsidR="008C3821">
        <w:rPr>
          <w:sz w:val="16"/>
          <w:szCs w:val="16"/>
        </w:rPr>
        <w:t xml:space="preserve"> </w:t>
      </w:r>
      <w:r w:rsidRPr="00B34B22">
        <w:rPr>
          <w:sz w:val="16"/>
          <w:szCs w:val="16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B34B22">
        <w:rPr>
          <w:sz w:val="16"/>
          <w:szCs w:val="16"/>
        </w:rPr>
        <w:t>,о</w:t>
      </w:r>
      <w:proofErr w:type="gramEnd"/>
      <w:r w:rsidRPr="00B34B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8C3821">
        <w:rPr>
          <w:sz w:val="16"/>
          <w:szCs w:val="16"/>
        </w:rPr>
        <w:t xml:space="preserve"> </w:t>
      </w:r>
      <w:r w:rsidRPr="00B34B22">
        <w:rPr>
          <w:sz w:val="16"/>
          <w:szCs w:val="16"/>
        </w:rPr>
        <w:t>Правил, а также описание и объем фармацевтических услуг.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 xml:space="preserve">Окончательный срок предоставления </w:t>
      </w:r>
      <w:r w:rsidRPr="00B34B22">
        <w:rPr>
          <w:color w:val="auto"/>
          <w:sz w:val="16"/>
          <w:szCs w:val="16"/>
          <w:lang w:val="kk-KZ"/>
        </w:rPr>
        <w:t>ценовых предложений</w:t>
      </w:r>
      <w:r w:rsidRPr="00B34B22">
        <w:rPr>
          <w:color w:val="auto"/>
          <w:sz w:val="16"/>
          <w:szCs w:val="16"/>
        </w:rPr>
        <w:t>до 1</w:t>
      </w:r>
      <w:r w:rsidR="008C3821">
        <w:rPr>
          <w:color w:val="auto"/>
          <w:sz w:val="16"/>
          <w:szCs w:val="16"/>
        </w:rPr>
        <w:t>0</w:t>
      </w:r>
      <w:r w:rsidRPr="00B34B22">
        <w:rPr>
          <w:color w:val="auto"/>
          <w:sz w:val="16"/>
          <w:szCs w:val="16"/>
        </w:rPr>
        <w:t>.</w:t>
      </w:r>
      <w:r w:rsidR="008C3821">
        <w:rPr>
          <w:color w:val="auto"/>
          <w:sz w:val="16"/>
          <w:szCs w:val="16"/>
        </w:rPr>
        <w:t>00</w:t>
      </w:r>
      <w:r w:rsidRPr="00B34B22">
        <w:rPr>
          <w:color w:val="auto"/>
          <w:sz w:val="16"/>
          <w:szCs w:val="16"/>
        </w:rPr>
        <w:t xml:space="preserve"> часов </w:t>
      </w:r>
      <w:r w:rsidRPr="00B34B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B34B22">
        <w:rPr>
          <w:color w:val="auto"/>
          <w:sz w:val="16"/>
          <w:szCs w:val="16"/>
          <w:lang w:val="kk-KZ"/>
        </w:rPr>
        <w:t>г</w:t>
      </w:r>
      <w:proofErr w:type="gramEnd"/>
      <w:r w:rsidRPr="00B34B22">
        <w:rPr>
          <w:color w:val="auto"/>
          <w:sz w:val="16"/>
          <w:szCs w:val="16"/>
          <w:lang w:val="kk-KZ"/>
        </w:rPr>
        <w:t>. Актобе)</w:t>
      </w:r>
      <w:r w:rsidR="008C3821">
        <w:rPr>
          <w:color w:val="auto"/>
          <w:sz w:val="16"/>
          <w:szCs w:val="16"/>
          <w:lang w:val="kk-KZ"/>
        </w:rPr>
        <w:t>01.04</w:t>
      </w:r>
      <w:r w:rsidRPr="00B34B22">
        <w:rPr>
          <w:color w:val="auto"/>
          <w:sz w:val="16"/>
          <w:szCs w:val="16"/>
          <w:lang w:val="kk-KZ"/>
        </w:rPr>
        <w:t>.2022</w:t>
      </w:r>
      <w:r w:rsidRPr="00B34B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 xml:space="preserve">, ул. </w:t>
      </w:r>
      <w:proofErr w:type="spellStart"/>
      <w:r w:rsidRPr="00B34B22">
        <w:rPr>
          <w:color w:val="auto"/>
          <w:sz w:val="16"/>
          <w:szCs w:val="16"/>
        </w:rPr>
        <w:t>Пацаева</w:t>
      </w:r>
      <w:proofErr w:type="spellEnd"/>
      <w:r w:rsidRPr="00B34B22">
        <w:rPr>
          <w:color w:val="auto"/>
          <w:sz w:val="16"/>
          <w:szCs w:val="16"/>
        </w:rPr>
        <w:t xml:space="preserve"> 7, кабинет №1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>Конверты с</w:t>
      </w:r>
      <w:r w:rsidRPr="00B34B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B34B22">
        <w:rPr>
          <w:color w:val="auto"/>
          <w:sz w:val="16"/>
          <w:szCs w:val="16"/>
        </w:rPr>
        <w:t xml:space="preserve"> будут вскрываться в </w:t>
      </w:r>
      <w:r w:rsidR="008C3821">
        <w:rPr>
          <w:color w:val="auto"/>
          <w:sz w:val="16"/>
          <w:szCs w:val="16"/>
        </w:rPr>
        <w:t>11</w:t>
      </w:r>
      <w:r>
        <w:rPr>
          <w:color w:val="auto"/>
          <w:sz w:val="16"/>
          <w:szCs w:val="16"/>
        </w:rPr>
        <w:t>.00</w:t>
      </w:r>
      <w:r w:rsidRPr="00B34B22">
        <w:rPr>
          <w:color w:val="auto"/>
          <w:sz w:val="16"/>
          <w:szCs w:val="16"/>
        </w:rPr>
        <w:t xml:space="preserve"> часов</w:t>
      </w:r>
      <w:r w:rsidRPr="00B34B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C3821">
        <w:rPr>
          <w:color w:val="auto"/>
          <w:sz w:val="16"/>
          <w:szCs w:val="16"/>
          <w:lang w:val="kk-KZ"/>
        </w:rPr>
        <w:t>01.04</w:t>
      </w:r>
      <w:r w:rsidRPr="00B34B22">
        <w:rPr>
          <w:color w:val="auto"/>
          <w:sz w:val="16"/>
          <w:szCs w:val="16"/>
          <w:lang w:val="kk-KZ"/>
        </w:rPr>
        <w:t>.2022</w:t>
      </w:r>
      <w:r w:rsidRPr="00B34B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 xml:space="preserve">, ул. </w:t>
      </w:r>
      <w:proofErr w:type="spellStart"/>
      <w:r w:rsidRPr="00B34B22">
        <w:rPr>
          <w:color w:val="auto"/>
          <w:sz w:val="16"/>
          <w:szCs w:val="16"/>
        </w:rPr>
        <w:t>Пацаева</w:t>
      </w:r>
      <w:proofErr w:type="spellEnd"/>
      <w:r w:rsidRPr="00B34B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B34B22">
        <w:rPr>
          <w:color w:val="auto"/>
          <w:sz w:val="16"/>
          <w:szCs w:val="16"/>
        </w:rPr>
        <w:t>конференц</w:t>
      </w:r>
      <w:proofErr w:type="spellEnd"/>
      <w:r w:rsidRPr="00B34B22">
        <w:rPr>
          <w:color w:val="auto"/>
          <w:sz w:val="16"/>
          <w:szCs w:val="16"/>
        </w:rPr>
        <w:t>- зал</w:t>
      </w:r>
      <w:proofErr w:type="gramEnd"/>
      <w:r w:rsidRPr="00B34B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B34B22">
        <w:rPr>
          <w:b/>
          <w:color w:val="auto"/>
          <w:sz w:val="16"/>
          <w:szCs w:val="16"/>
        </w:rPr>
        <w:t>8 (7132) 550 400.</w:t>
      </w:r>
    </w:p>
    <w:p w:rsidR="00B34B22" w:rsidRPr="00B34B22" w:rsidRDefault="00B34B22" w:rsidP="00B34B22">
      <w:pPr>
        <w:rPr>
          <w:color w:val="auto"/>
          <w:sz w:val="16"/>
          <w:szCs w:val="16"/>
        </w:rPr>
      </w:pPr>
      <w:r w:rsidRPr="00B34B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34B22">
        <w:rPr>
          <w:rStyle w:val="a9"/>
          <w:sz w:val="16"/>
          <w:szCs w:val="16"/>
        </w:rPr>
        <w:t>прекурсоров</w:t>
      </w:r>
      <w:proofErr w:type="spellEnd"/>
      <w:r w:rsidRPr="00B34B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B34B22">
        <w:rPr>
          <w:rStyle w:val="a9"/>
          <w:sz w:val="16"/>
          <w:szCs w:val="16"/>
        </w:rPr>
        <w:t>органов</w:t>
      </w:r>
      <w:proofErr w:type="gramStart"/>
      <w:r w:rsidRPr="00B34B22">
        <w:rPr>
          <w:rStyle w:val="a9"/>
          <w:sz w:val="16"/>
          <w:szCs w:val="16"/>
        </w:rPr>
        <w:t>.В</w:t>
      </w:r>
      <w:proofErr w:type="spellEnd"/>
      <w:proofErr w:type="gramEnd"/>
      <w:r w:rsidRPr="00B34B22">
        <w:rPr>
          <w:rStyle w:val="a9"/>
          <w:sz w:val="16"/>
          <w:szCs w:val="16"/>
        </w:rPr>
        <w:t xml:space="preserve"> </w:t>
      </w:r>
      <w:proofErr w:type="gramStart"/>
      <w:r w:rsidRPr="00B34B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34B22">
        <w:rPr>
          <w:rStyle w:val="a9"/>
          <w:sz w:val="16"/>
          <w:szCs w:val="16"/>
        </w:rPr>
        <w:t>прекурсоров</w:t>
      </w:r>
      <w:proofErr w:type="spellEnd"/>
      <w:r w:rsidRPr="00B34B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B34B22">
        <w:rPr>
          <w:rStyle w:val="a9"/>
          <w:sz w:val="16"/>
          <w:szCs w:val="16"/>
        </w:rPr>
        <w:t>веб-портала</w:t>
      </w:r>
      <w:proofErr w:type="spellEnd"/>
      <w:r w:rsidRPr="00B34B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B34B22">
        <w:rPr>
          <w:rStyle w:val="a9"/>
          <w:sz w:val="16"/>
          <w:szCs w:val="16"/>
        </w:rPr>
        <w:t>веб-приложения</w:t>
      </w:r>
      <w:proofErr w:type="spellEnd"/>
      <w:r w:rsidRPr="00B34B22">
        <w:rPr>
          <w:rStyle w:val="a9"/>
          <w:sz w:val="16"/>
          <w:szCs w:val="16"/>
        </w:rPr>
        <w:t xml:space="preserve"> "кабинет налогоплательщика";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4B22" w:rsidRPr="00B34B22" w:rsidRDefault="00B34B22" w:rsidP="00B34B22">
      <w:pPr>
        <w:rPr>
          <w:sz w:val="16"/>
          <w:szCs w:val="16"/>
        </w:rPr>
      </w:pPr>
      <w:proofErr w:type="gramStart"/>
      <w:r w:rsidRPr="00B34B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380018" w:rsidRPr="00FA36B0" w:rsidRDefault="00B34B22" w:rsidP="00FA36B0">
      <w:pPr>
        <w:rPr>
          <w:sz w:val="16"/>
          <w:szCs w:val="16"/>
        </w:rPr>
      </w:pPr>
      <w:r w:rsidRPr="00B34B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B34B22">
        <w:rPr>
          <w:sz w:val="16"/>
          <w:szCs w:val="16"/>
        </w:rPr>
        <w:t>двухтысячекратный</w:t>
      </w:r>
      <w:proofErr w:type="spellEnd"/>
      <w:r w:rsidRPr="00B34B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sectPr w:rsidR="00380018" w:rsidRPr="00FA36B0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612E5"/>
    <w:rsid w:val="000768C9"/>
    <w:rsid w:val="00084BCA"/>
    <w:rsid w:val="000C4BAB"/>
    <w:rsid w:val="000E0728"/>
    <w:rsid w:val="000F4CD6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D1346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3F4360"/>
    <w:rsid w:val="00412F23"/>
    <w:rsid w:val="004627FD"/>
    <w:rsid w:val="0046351B"/>
    <w:rsid w:val="00475A41"/>
    <w:rsid w:val="00490513"/>
    <w:rsid w:val="004909B3"/>
    <w:rsid w:val="004946E9"/>
    <w:rsid w:val="004A012B"/>
    <w:rsid w:val="004A736C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66904"/>
    <w:rsid w:val="00574376"/>
    <w:rsid w:val="005760FE"/>
    <w:rsid w:val="005816EA"/>
    <w:rsid w:val="00592B87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8059C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C3821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57629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34B22"/>
    <w:rsid w:val="00B36BD3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035A5"/>
    <w:rsid w:val="00C204DA"/>
    <w:rsid w:val="00C25156"/>
    <w:rsid w:val="00C41D48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C777A"/>
    <w:rsid w:val="00CE220E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0DF"/>
    <w:rsid w:val="00E17F2A"/>
    <w:rsid w:val="00E34C2F"/>
    <w:rsid w:val="00E352EF"/>
    <w:rsid w:val="00E47C42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A36B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B34B22"/>
    <w:rPr>
      <w:b/>
      <w:bCs/>
    </w:rPr>
  </w:style>
  <w:style w:type="character" w:styleId="a9">
    <w:name w:val="Emphasis"/>
    <w:basedOn w:val="a0"/>
    <w:uiPriority w:val="20"/>
    <w:qFormat/>
    <w:rsid w:val="00B34B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DF71-B480-45A4-B7FB-5328231C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2022-02-28T11:17:00Z</cp:lastPrinted>
  <dcterms:created xsi:type="dcterms:W3CDTF">2022-03-25T17:58:00Z</dcterms:created>
  <dcterms:modified xsi:type="dcterms:W3CDTF">2022-03-25T18:04:00Z</dcterms:modified>
</cp:coreProperties>
</file>