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2B1AA0" w:rsidRDefault="002B1AA0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B1553A" w:rsidRPr="00AE65A9" w:rsidRDefault="00B1553A" w:rsidP="003476D9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</w:t>
      </w:r>
      <w:r w:rsidR="00A06419">
        <w:rPr>
          <w:b/>
          <w:color w:val="auto"/>
          <w:sz w:val="18"/>
          <w:szCs w:val="18"/>
          <w:lang w:val="kk-KZ"/>
        </w:rPr>
        <w:t>23</w:t>
      </w:r>
    </w:p>
    <w:p w:rsidR="00B1553A" w:rsidRPr="00811165" w:rsidRDefault="00B1553A" w:rsidP="003476D9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B1553A" w:rsidRPr="00811165" w:rsidRDefault="00B1553A" w:rsidP="003476D9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</w:t>
      </w:r>
      <w:r w:rsidRPr="000C5F9D">
        <w:rPr>
          <w:b/>
          <w:color w:val="auto"/>
          <w:sz w:val="18"/>
          <w:szCs w:val="18"/>
        </w:rPr>
        <w:t xml:space="preserve">закупок </w:t>
      </w:r>
      <w:r>
        <w:rPr>
          <w:b/>
          <w:sz w:val="18"/>
          <w:szCs w:val="18"/>
        </w:rPr>
        <w:t xml:space="preserve">медицинских изделий </w:t>
      </w:r>
      <w:r>
        <w:rPr>
          <w:sz w:val="16"/>
          <w:szCs w:val="16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B1553A" w:rsidRPr="00811165" w:rsidRDefault="00B1553A" w:rsidP="003476D9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B1553A" w:rsidRPr="00811165" w:rsidRDefault="00B1553A" w:rsidP="003476D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z w:val="18"/>
          <w:szCs w:val="18"/>
          <w:lang w:val="kk-KZ"/>
        </w:rPr>
        <w:t>14</w:t>
      </w:r>
      <w:r>
        <w:rPr>
          <w:color w:val="auto"/>
          <w:sz w:val="18"/>
          <w:szCs w:val="18"/>
          <w:lang w:val="kk-KZ"/>
        </w:rPr>
        <w:t>.02.2022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B1553A" w:rsidRPr="00811165" w:rsidRDefault="00B1553A" w:rsidP="003476D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B1553A" w:rsidRPr="00AE65A9" w:rsidRDefault="00B1553A" w:rsidP="00B1553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  <w:r w:rsidRPr="00811165">
        <w:rPr>
          <w:color w:val="auto"/>
          <w:sz w:val="18"/>
          <w:szCs w:val="18"/>
        </w:rPr>
        <w:t>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835"/>
        <w:gridCol w:w="851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96111E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835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8182C" w:rsidRPr="00AA054C" w:rsidTr="0096111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96111E" w:rsidRDefault="0048182C" w:rsidP="00382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ГКП </w:t>
            </w:r>
          </w:p>
          <w:p w:rsidR="0048182C" w:rsidRPr="00FC1AD5" w:rsidRDefault="0048182C" w:rsidP="00382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96111E" w:rsidRDefault="0096111E" w:rsidP="00BC5AED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96111E">
              <w:rPr>
                <w:color w:val="auto"/>
                <w:sz w:val="16"/>
                <w:szCs w:val="16"/>
                <w:lang w:eastAsia="en-US"/>
              </w:rPr>
              <w:t>Эпидуральный</w:t>
            </w:r>
            <w:proofErr w:type="spellEnd"/>
            <w:r w:rsidRPr="0096111E">
              <w:rPr>
                <w:color w:val="auto"/>
                <w:sz w:val="16"/>
                <w:szCs w:val="16"/>
                <w:lang w:eastAsia="en-US"/>
              </w:rPr>
              <w:t xml:space="preserve"> набор</w:t>
            </w:r>
          </w:p>
        </w:tc>
        <w:tc>
          <w:tcPr>
            <w:tcW w:w="2835" w:type="dxa"/>
            <w:vAlign w:val="center"/>
          </w:tcPr>
          <w:p w:rsidR="0096111E" w:rsidRPr="0096111E" w:rsidRDefault="0096111E" w:rsidP="00961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96111E">
              <w:rPr>
                <w:color w:val="auto"/>
                <w:sz w:val="16"/>
                <w:szCs w:val="16"/>
                <w:lang w:eastAsia="en-US"/>
              </w:rPr>
              <w:t xml:space="preserve">Набор для </w:t>
            </w:r>
            <w:proofErr w:type="spellStart"/>
            <w:r w:rsidRPr="0096111E">
              <w:rPr>
                <w:color w:val="auto"/>
                <w:sz w:val="16"/>
                <w:szCs w:val="16"/>
                <w:lang w:eastAsia="en-US"/>
              </w:rPr>
              <w:t>эпидуральной</w:t>
            </w:r>
            <w:proofErr w:type="spellEnd"/>
            <w:r w:rsidRPr="0096111E">
              <w:rPr>
                <w:color w:val="auto"/>
                <w:sz w:val="16"/>
                <w:szCs w:val="16"/>
                <w:lang w:eastAsia="en-US"/>
              </w:rPr>
              <w:t xml:space="preserve"> анестезии,</w:t>
            </w:r>
          </w:p>
          <w:p w:rsidR="0096111E" w:rsidRPr="0096111E" w:rsidRDefault="0096111E" w:rsidP="00961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96111E">
              <w:rPr>
                <w:color w:val="auto"/>
                <w:sz w:val="16"/>
                <w:szCs w:val="16"/>
                <w:lang w:eastAsia="en-US"/>
              </w:rPr>
              <w:t>однократного применения,</w:t>
            </w:r>
          </w:p>
          <w:p w:rsidR="0096111E" w:rsidRPr="0096111E" w:rsidRDefault="0096111E" w:rsidP="00BC5AED">
            <w:pPr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96111E">
              <w:rPr>
                <w:color w:val="auto"/>
                <w:sz w:val="16"/>
                <w:szCs w:val="16"/>
                <w:lang w:eastAsia="en-US"/>
              </w:rPr>
              <w:t>Стерильный</w:t>
            </w:r>
            <w:r w:rsidR="00BC5AED">
              <w:rPr>
                <w:color w:val="auto"/>
                <w:sz w:val="16"/>
                <w:szCs w:val="16"/>
                <w:lang w:eastAsia="en-US"/>
              </w:rPr>
              <w:t>.</w:t>
            </w:r>
            <w:r>
              <w:rPr>
                <w:color w:val="auto"/>
                <w:sz w:val="16"/>
                <w:szCs w:val="16"/>
                <w:lang w:eastAsia="en-US"/>
              </w:rPr>
              <w:t xml:space="preserve">  </w:t>
            </w:r>
            <w:r w:rsidR="00BC5AED">
              <w:rPr>
                <w:color w:val="auto"/>
                <w:sz w:val="16"/>
                <w:szCs w:val="16"/>
                <w:lang w:eastAsia="en-US"/>
              </w:rPr>
              <w:t xml:space="preserve">                                              </w:t>
            </w:r>
            <w:bookmarkStart w:id="6" w:name="_GoBack"/>
            <w:bookmarkEnd w:id="6"/>
            <w:r w:rsidR="00BC5AED" w:rsidRPr="0096111E">
              <w:rPr>
                <w:sz w:val="16"/>
                <w:szCs w:val="16"/>
              </w:rPr>
              <w:t xml:space="preserve"> Состав комплекта</w:t>
            </w:r>
            <w:r>
              <w:rPr>
                <w:color w:val="auto"/>
                <w:sz w:val="16"/>
                <w:szCs w:val="16"/>
                <w:lang w:eastAsia="en-US"/>
              </w:rPr>
              <w:t xml:space="preserve">                                                     </w:t>
            </w:r>
            <w:r w:rsidRPr="0096111E">
              <w:rPr>
                <w:sz w:val="16"/>
                <w:szCs w:val="16"/>
              </w:rPr>
              <w:t xml:space="preserve">игла </w:t>
            </w:r>
            <w:proofErr w:type="spellStart"/>
            <w:r w:rsidRPr="0096111E">
              <w:rPr>
                <w:sz w:val="16"/>
                <w:szCs w:val="16"/>
              </w:rPr>
              <w:t>Туохи</w:t>
            </w:r>
            <w:proofErr w:type="spellEnd"/>
            <w:r w:rsidRPr="0096111E">
              <w:rPr>
                <w:sz w:val="16"/>
                <w:szCs w:val="16"/>
              </w:rPr>
              <w:t xml:space="preserve"> G18 x 3 1/4 - 1.3 x 80 мм стилет с цветовой кодировкой ISO-розовый;</w:t>
            </w:r>
            <w:r>
              <w:rPr>
                <w:color w:val="auto"/>
                <w:sz w:val="16"/>
                <w:szCs w:val="16"/>
                <w:lang w:eastAsia="en-US"/>
              </w:rPr>
              <w:t xml:space="preserve">                                                             </w:t>
            </w:r>
            <w:r w:rsidRPr="0096111E">
              <w:rPr>
                <w:sz w:val="16"/>
                <w:szCs w:val="16"/>
              </w:rPr>
              <w:t>катетер из полиамида 100 см, три боковых отверстия G20 - 0.45 x 0,85 мм,</w:t>
            </w:r>
            <w:r>
              <w:rPr>
                <w:color w:val="auto"/>
                <w:sz w:val="16"/>
                <w:szCs w:val="16"/>
                <w:lang w:eastAsia="en-US"/>
              </w:rPr>
              <w:t xml:space="preserve">                                                        </w:t>
            </w:r>
            <w:proofErr w:type="spellStart"/>
            <w:r w:rsidRPr="0096111E">
              <w:rPr>
                <w:sz w:val="16"/>
                <w:szCs w:val="16"/>
              </w:rPr>
              <w:t>эпидуральный</w:t>
            </w:r>
            <w:proofErr w:type="spellEnd"/>
            <w:r w:rsidRPr="0096111E">
              <w:rPr>
                <w:sz w:val="16"/>
                <w:szCs w:val="16"/>
              </w:rPr>
              <w:t xml:space="preserve"> фильтр 0,2 мкм, фиксатор катетера типа </w:t>
            </w:r>
            <w:proofErr w:type="spellStart"/>
            <w:r w:rsidRPr="0096111E">
              <w:rPr>
                <w:sz w:val="16"/>
                <w:szCs w:val="16"/>
              </w:rPr>
              <w:t>Snap</w:t>
            </w:r>
            <w:proofErr w:type="spellEnd"/>
            <w:r w:rsidRPr="0096111E">
              <w:rPr>
                <w:sz w:val="16"/>
                <w:szCs w:val="16"/>
              </w:rPr>
              <w:t xml:space="preserve"> </w:t>
            </w:r>
            <w:proofErr w:type="spellStart"/>
            <w:r w:rsidRPr="0096111E">
              <w:rPr>
                <w:sz w:val="16"/>
                <w:szCs w:val="16"/>
              </w:rPr>
              <w:t>lock</w:t>
            </w:r>
            <w:proofErr w:type="spellEnd"/>
            <w:r w:rsidRPr="0096111E">
              <w:rPr>
                <w:sz w:val="16"/>
                <w:szCs w:val="16"/>
              </w:rPr>
              <w:t xml:space="preserve"> (коннектор - замок типа защелка).</w:t>
            </w:r>
            <w:r>
              <w:rPr>
                <w:color w:val="auto"/>
                <w:sz w:val="16"/>
                <w:szCs w:val="16"/>
                <w:lang w:eastAsia="en-US"/>
              </w:rPr>
              <w:t xml:space="preserve">    </w:t>
            </w:r>
            <w:r w:rsidRPr="0096111E">
              <w:rPr>
                <w:sz w:val="16"/>
                <w:szCs w:val="16"/>
              </w:rPr>
              <w:t xml:space="preserve">Шприц </w:t>
            </w:r>
            <w:proofErr w:type="spellStart"/>
            <w:r w:rsidRPr="0096111E">
              <w:rPr>
                <w:sz w:val="16"/>
                <w:szCs w:val="16"/>
              </w:rPr>
              <w:t>омнификс</w:t>
            </w:r>
            <w:proofErr w:type="spellEnd"/>
            <w:r w:rsidRPr="0096111E">
              <w:rPr>
                <w:sz w:val="16"/>
                <w:szCs w:val="16"/>
              </w:rPr>
              <w:t xml:space="preserve"> 2 мл. </w:t>
            </w:r>
            <w:proofErr w:type="spellStart"/>
            <w:r w:rsidRPr="0096111E">
              <w:rPr>
                <w:sz w:val="16"/>
                <w:szCs w:val="16"/>
              </w:rPr>
              <w:t>Люэр</w:t>
            </w:r>
            <w:proofErr w:type="spellEnd"/>
            <w:r w:rsidRPr="0096111E">
              <w:rPr>
                <w:sz w:val="16"/>
                <w:szCs w:val="16"/>
              </w:rPr>
              <w:t xml:space="preserve"> </w:t>
            </w:r>
            <w:proofErr w:type="spellStart"/>
            <w:r w:rsidRPr="0096111E">
              <w:rPr>
                <w:sz w:val="16"/>
                <w:szCs w:val="16"/>
              </w:rPr>
              <w:t>Лок</w:t>
            </w:r>
            <w:proofErr w:type="spellEnd"/>
            <w:r w:rsidRPr="0096111E">
              <w:rPr>
                <w:sz w:val="16"/>
                <w:szCs w:val="16"/>
              </w:rPr>
              <w:t>.</w:t>
            </w:r>
            <w:r>
              <w:rPr>
                <w:color w:val="auto"/>
                <w:sz w:val="16"/>
                <w:szCs w:val="16"/>
                <w:lang w:eastAsia="en-US"/>
              </w:rPr>
              <w:t xml:space="preserve">  </w:t>
            </w:r>
            <w:r w:rsidRPr="0096111E">
              <w:rPr>
                <w:sz w:val="16"/>
                <w:szCs w:val="16"/>
              </w:rPr>
              <w:t xml:space="preserve">Шприц </w:t>
            </w:r>
            <w:proofErr w:type="spellStart"/>
            <w:r w:rsidRPr="0096111E">
              <w:rPr>
                <w:sz w:val="16"/>
                <w:szCs w:val="16"/>
              </w:rPr>
              <w:t>омнификс</w:t>
            </w:r>
            <w:proofErr w:type="spellEnd"/>
            <w:r w:rsidRPr="0096111E">
              <w:rPr>
                <w:sz w:val="16"/>
                <w:szCs w:val="16"/>
              </w:rPr>
              <w:t xml:space="preserve"> 10 мл </w:t>
            </w:r>
            <w:proofErr w:type="spellStart"/>
            <w:r w:rsidRPr="0096111E">
              <w:rPr>
                <w:sz w:val="16"/>
                <w:szCs w:val="16"/>
              </w:rPr>
              <w:t>Люэр</w:t>
            </w:r>
            <w:proofErr w:type="spellEnd"/>
            <w:r w:rsidRPr="0096111E">
              <w:rPr>
                <w:sz w:val="16"/>
                <w:szCs w:val="16"/>
              </w:rPr>
              <w:t xml:space="preserve"> </w:t>
            </w:r>
            <w:proofErr w:type="spellStart"/>
            <w:r w:rsidRPr="0096111E">
              <w:rPr>
                <w:sz w:val="16"/>
                <w:szCs w:val="16"/>
              </w:rPr>
              <w:t>Лок</w:t>
            </w:r>
            <w:proofErr w:type="spellEnd"/>
            <w:r w:rsidRPr="0096111E">
              <w:rPr>
                <w:sz w:val="16"/>
                <w:szCs w:val="16"/>
              </w:rPr>
              <w:t>.</w:t>
            </w:r>
            <w:r>
              <w:rPr>
                <w:color w:val="auto"/>
                <w:sz w:val="16"/>
                <w:szCs w:val="16"/>
                <w:lang w:eastAsia="en-US"/>
              </w:rPr>
              <w:t xml:space="preserve">   </w:t>
            </w:r>
            <w:r w:rsidRPr="0096111E">
              <w:rPr>
                <w:sz w:val="16"/>
                <w:szCs w:val="16"/>
              </w:rPr>
              <w:t xml:space="preserve">Шприц </w:t>
            </w:r>
            <w:proofErr w:type="spellStart"/>
            <w:r w:rsidRPr="0096111E">
              <w:rPr>
                <w:sz w:val="16"/>
                <w:szCs w:val="16"/>
              </w:rPr>
              <w:t>омнификс</w:t>
            </w:r>
            <w:proofErr w:type="spellEnd"/>
            <w:r w:rsidRPr="0096111E">
              <w:rPr>
                <w:sz w:val="16"/>
                <w:szCs w:val="16"/>
              </w:rPr>
              <w:t xml:space="preserve"> 20 мл. </w:t>
            </w:r>
            <w:proofErr w:type="spellStart"/>
            <w:r w:rsidRPr="0096111E">
              <w:rPr>
                <w:sz w:val="16"/>
                <w:szCs w:val="16"/>
              </w:rPr>
              <w:t>Люэр</w:t>
            </w:r>
            <w:proofErr w:type="spellEnd"/>
            <w:r w:rsidRPr="0096111E">
              <w:rPr>
                <w:sz w:val="16"/>
                <w:szCs w:val="16"/>
              </w:rPr>
              <w:t xml:space="preserve"> </w:t>
            </w:r>
            <w:proofErr w:type="spellStart"/>
            <w:r w:rsidRPr="0096111E">
              <w:rPr>
                <w:sz w:val="16"/>
                <w:szCs w:val="16"/>
              </w:rPr>
              <w:t>Лок</w:t>
            </w:r>
            <w:proofErr w:type="spellEnd"/>
            <w:r w:rsidRPr="0096111E">
              <w:rPr>
                <w:sz w:val="16"/>
                <w:szCs w:val="16"/>
              </w:rPr>
              <w:t>.</w:t>
            </w:r>
            <w:r>
              <w:rPr>
                <w:color w:val="auto"/>
                <w:sz w:val="16"/>
                <w:szCs w:val="16"/>
                <w:lang w:eastAsia="en-US"/>
              </w:rPr>
              <w:t xml:space="preserve">     </w:t>
            </w:r>
            <w:proofErr w:type="spellStart"/>
            <w:r w:rsidRPr="0096111E">
              <w:rPr>
                <w:sz w:val="16"/>
                <w:szCs w:val="16"/>
              </w:rPr>
              <w:t>Стерикан</w:t>
            </w:r>
            <w:proofErr w:type="spellEnd"/>
            <w:r w:rsidRPr="0096111E">
              <w:rPr>
                <w:sz w:val="16"/>
                <w:szCs w:val="16"/>
              </w:rPr>
              <w:t xml:space="preserve"> игла 25G х 5/8дюйма,</w:t>
            </w:r>
            <w:r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6111E">
              <w:rPr>
                <w:sz w:val="16"/>
                <w:szCs w:val="16"/>
              </w:rPr>
              <w:t>Стерикан</w:t>
            </w:r>
            <w:proofErr w:type="spellEnd"/>
            <w:r w:rsidRPr="0096111E">
              <w:rPr>
                <w:sz w:val="16"/>
                <w:szCs w:val="16"/>
              </w:rPr>
              <w:t xml:space="preserve"> игла 21G х 11/2дюйма,</w:t>
            </w:r>
            <w:r>
              <w:rPr>
                <w:color w:val="auto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96111E">
              <w:rPr>
                <w:sz w:val="16"/>
                <w:szCs w:val="16"/>
              </w:rPr>
              <w:t>Стерикан</w:t>
            </w:r>
            <w:proofErr w:type="spellEnd"/>
            <w:r w:rsidRPr="0096111E">
              <w:rPr>
                <w:sz w:val="16"/>
                <w:szCs w:val="16"/>
              </w:rPr>
              <w:t xml:space="preserve"> игла 18G х 11/2дюйма.</w:t>
            </w:r>
            <w:r>
              <w:rPr>
                <w:color w:val="auto"/>
                <w:sz w:val="16"/>
                <w:szCs w:val="16"/>
                <w:lang w:eastAsia="en-US"/>
              </w:rPr>
              <w:t xml:space="preserve">               </w:t>
            </w:r>
            <w:proofErr w:type="spellStart"/>
            <w:r w:rsidRPr="0096111E">
              <w:rPr>
                <w:sz w:val="16"/>
                <w:szCs w:val="16"/>
              </w:rPr>
              <w:t>Пин</w:t>
            </w:r>
            <w:proofErr w:type="spellEnd"/>
            <w:r w:rsidRPr="0096111E">
              <w:rPr>
                <w:sz w:val="16"/>
                <w:szCs w:val="16"/>
              </w:rPr>
              <w:t xml:space="preserve"> </w:t>
            </w:r>
            <w:proofErr w:type="spellStart"/>
            <w:r w:rsidRPr="0096111E">
              <w:rPr>
                <w:sz w:val="16"/>
                <w:szCs w:val="16"/>
              </w:rPr>
              <w:t>Пед</w:t>
            </w:r>
            <w:proofErr w:type="spellEnd"/>
            <w:r w:rsidRPr="0096111E">
              <w:rPr>
                <w:sz w:val="16"/>
                <w:szCs w:val="16"/>
              </w:rPr>
              <w:t xml:space="preserve"> фиксатор фильтра.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182C" w:rsidRPr="00FC1AD5" w:rsidRDefault="003A546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3A5466" w:rsidP="00523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93" w:type="dxa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FC1AD5" w:rsidRDefault="003A546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5 728</w:t>
            </w:r>
          </w:p>
        </w:tc>
        <w:tc>
          <w:tcPr>
            <w:tcW w:w="1560" w:type="dxa"/>
            <w:vAlign w:val="center"/>
          </w:tcPr>
          <w:p w:rsidR="0048182C" w:rsidRDefault="003A546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1 202 880</w:t>
            </w:r>
          </w:p>
        </w:tc>
      </w:tr>
      <w:tr w:rsidR="003A5466" w:rsidRPr="00AA054C" w:rsidTr="00450D9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A5466" w:rsidRPr="00FC1AD5" w:rsidRDefault="003A5466" w:rsidP="003A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3A5466" w:rsidRPr="00FC1AD5" w:rsidRDefault="003A5466" w:rsidP="003A5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A5466" w:rsidRPr="003A5466" w:rsidRDefault="003A5466" w:rsidP="003A5466">
            <w:pPr>
              <w:pStyle w:val="a9"/>
              <w:jc w:val="center"/>
              <w:rPr>
                <w:sz w:val="16"/>
                <w:szCs w:val="16"/>
              </w:rPr>
            </w:pPr>
            <w:r w:rsidRPr="003A5466">
              <w:rPr>
                <w:sz w:val="16"/>
                <w:szCs w:val="16"/>
                <w:lang w:val="kk-KZ"/>
              </w:rPr>
              <w:t xml:space="preserve">Удлинитель для систем </w:t>
            </w:r>
            <w:r w:rsidRPr="003A5466">
              <w:rPr>
                <w:sz w:val="16"/>
                <w:szCs w:val="16"/>
              </w:rPr>
              <w:t>(</w:t>
            </w:r>
            <w:r w:rsidRPr="003A5466">
              <w:rPr>
                <w:sz w:val="16"/>
                <w:szCs w:val="16"/>
                <w:lang w:val="kk-KZ"/>
              </w:rPr>
              <w:t xml:space="preserve">перфузора </w:t>
            </w:r>
            <w:r w:rsidRPr="003A5466"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:rsidR="003A5466" w:rsidRPr="003A5466" w:rsidRDefault="003A5466" w:rsidP="003A5466">
            <w:pPr>
              <w:jc w:val="center"/>
              <w:rPr>
                <w:sz w:val="16"/>
                <w:szCs w:val="16"/>
              </w:rPr>
            </w:pPr>
            <w:r w:rsidRPr="003A5466">
              <w:rPr>
                <w:color w:val="auto"/>
                <w:sz w:val="16"/>
                <w:szCs w:val="16"/>
              </w:rPr>
              <w:t xml:space="preserve">Длина 150 см. </w:t>
            </w:r>
            <w:proofErr w:type="gramStart"/>
            <w:r w:rsidRPr="003A5466">
              <w:rPr>
                <w:color w:val="auto"/>
                <w:sz w:val="16"/>
                <w:szCs w:val="16"/>
              </w:rPr>
              <w:t>стандартный</w:t>
            </w:r>
            <w:proofErr w:type="gramEnd"/>
            <w:r w:rsidRPr="003A5466">
              <w:rPr>
                <w:color w:val="auto"/>
                <w:sz w:val="16"/>
                <w:szCs w:val="16"/>
              </w:rPr>
              <w:t>, светозащитный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5466" w:rsidRPr="00FC1AD5" w:rsidRDefault="003A5466" w:rsidP="003A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5466" w:rsidRPr="00FC1AD5" w:rsidRDefault="003A5466" w:rsidP="003A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466" w:rsidRDefault="003A5466" w:rsidP="003A5466">
            <w:pPr>
              <w:jc w:val="center"/>
              <w:rPr>
                <w:sz w:val="16"/>
                <w:szCs w:val="16"/>
              </w:rPr>
            </w:pPr>
          </w:p>
          <w:p w:rsidR="003A5466" w:rsidRPr="003E0279" w:rsidRDefault="003A5466" w:rsidP="003A5466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466" w:rsidRPr="003E0279" w:rsidRDefault="003A5466" w:rsidP="003A5466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A5466" w:rsidRPr="003E0279" w:rsidRDefault="003A5466" w:rsidP="003A5466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A5466" w:rsidRDefault="003A5466" w:rsidP="003A5466">
            <w:pPr>
              <w:jc w:val="center"/>
              <w:rPr>
                <w:sz w:val="16"/>
                <w:szCs w:val="16"/>
              </w:rPr>
            </w:pPr>
          </w:p>
          <w:p w:rsidR="003A5466" w:rsidRDefault="003A5466" w:rsidP="003A5466">
            <w:pPr>
              <w:jc w:val="center"/>
              <w:rPr>
                <w:sz w:val="16"/>
                <w:szCs w:val="16"/>
              </w:rPr>
            </w:pPr>
          </w:p>
          <w:p w:rsidR="003A5466" w:rsidRPr="003E0279" w:rsidRDefault="003A5466" w:rsidP="003A5466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5466" w:rsidRPr="00FC1AD5" w:rsidRDefault="003A5466" w:rsidP="003A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560" w:type="dxa"/>
            <w:vAlign w:val="center"/>
          </w:tcPr>
          <w:p w:rsidR="003A5466" w:rsidRDefault="003A5466" w:rsidP="003A5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1 089 000</w:t>
            </w:r>
          </w:p>
        </w:tc>
      </w:tr>
      <w:tr w:rsidR="003A5466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3A5466" w:rsidRPr="00FC1AD5" w:rsidRDefault="003A5466" w:rsidP="003A5466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5466" w:rsidRPr="00FC1AD5" w:rsidRDefault="003A5466" w:rsidP="003A5466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A5466" w:rsidRDefault="003A5466" w:rsidP="003A5466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2 291 880</w:t>
            </w:r>
          </w:p>
        </w:tc>
      </w:tr>
    </w:tbl>
    <w:p w:rsidR="00B1553A" w:rsidRPr="007D3AF8" w:rsidRDefault="00B1553A" w:rsidP="00B1553A">
      <w:pPr>
        <w:rPr>
          <w:sz w:val="20"/>
          <w:szCs w:val="20"/>
        </w:rPr>
      </w:pPr>
      <w:r w:rsidRPr="007D3AF8">
        <w:rPr>
          <w:rStyle w:val="a7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B1553A" w:rsidRPr="007D3AF8" w:rsidRDefault="00B1553A" w:rsidP="00B1553A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lastRenderedPageBreak/>
        <w:t xml:space="preserve">Заказчик и местонахождение: </w:t>
      </w:r>
    </w:p>
    <w:p w:rsidR="00B1553A" w:rsidRDefault="00B1553A" w:rsidP="00B1553A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B1553A" w:rsidRPr="007D3AF8" w:rsidRDefault="00B1553A" w:rsidP="00B1553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</w:t>
      </w:r>
      <w:r>
        <w:rPr>
          <w:sz w:val="20"/>
          <w:szCs w:val="20"/>
        </w:rPr>
        <w:t>8</w:t>
      </w:r>
      <w:r w:rsidRPr="007D3AF8">
        <w:rPr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</w:t>
      </w:r>
      <w:r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B1553A" w:rsidRPr="0038298C" w:rsidRDefault="00B1553A" w:rsidP="00B1553A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A06419">
        <w:rPr>
          <w:color w:val="auto"/>
          <w:sz w:val="18"/>
          <w:szCs w:val="18"/>
        </w:rPr>
        <w:t>10.3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>
        <w:rPr>
          <w:color w:val="auto"/>
          <w:sz w:val="18"/>
          <w:szCs w:val="18"/>
          <w:lang w:val="kk-KZ"/>
        </w:rPr>
        <w:t>21</w:t>
      </w:r>
      <w:r>
        <w:rPr>
          <w:color w:val="auto"/>
          <w:sz w:val="18"/>
          <w:szCs w:val="18"/>
          <w:lang w:val="kk-KZ"/>
        </w:rPr>
        <w:t>.02.2022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B1553A" w:rsidRPr="0038298C" w:rsidRDefault="00B1553A" w:rsidP="00B1553A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6419">
        <w:rPr>
          <w:color w:val="auto"/>
          <w:sz w:val="18"/>
          <w:szCs w:val="18"/>
        </w:rPr>
        <w:t>11.30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Pr="00DD734D">
        <w:rPr>
          <w:color w:val="auto"/>
          <w:sz w:val="18"/>
          <w:szCs w:val="18"/>
          <w:lang w:val="kk-KZ"/>
        </w:rPr>
        <w:t xml:space="preserve"> </w:t>
      </w:r>
      <w:r>
        <w:rPr>
          <w:color w:val="auto"/>
          <w:sz w:val="18"/>
          <w:szCs w:val="18"/>
          <w:lang w:val="kk-KZ"/>
        </w:rPr>
        <w:t>21</w:t>
      </w:r>
      <w:r>
        <w:rPr>
          <w:color w:val="auto"/>
          <w:sz w:val="18"/>
          <w:szCs w:val="18"/>
          <w:lang w:val="kk-KZ"/>
        </w:rPr>
        <w:t>.02.2022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B1553A" w:rsidRDefault="00B1553A" w:rsidP="00B1553A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B1553A" w:rsidRPr="007D3AF8" w:rsidRDefault="00B1553A" w:rsidP="00B1553A">
      <w:pPr>
        <w:rPr>
          <w:color w:val="auto"/>
          <w:sz w:val="20"/>
          <w:szCs w:val="20"/>
        </w:rPr>
      </w:pPr>
      <w:r>
        <w:rPr>
          <w:rStyle w:val="a7"/>
        </w:rPr>
        <w:t> </w:t>
      </w:r>
      <w:r w:rsidRPr="007D3AF8">
        <w:rPr>
          <w:rStyle w:val="a7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1553A" w:rsidRPr="007D3AF8" w:rsidRDefault="00B1553A" w:rsidP="00B1553A">
      <w:pPr>
        <w:rPr>
          <w:sz w:val="20"/>
          <w:szCs w:val="20"/>
        </w:rPr>
      </w:pPr>
      <w:proofErr w:type="gramStart"/>
      <w:r w:rsidRPr="007D3AF8">
        <w:rPr>
          <w:rStyle w:val="a8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8"/>
          <w:sz w:val="20"/>
          <w:szCs w:val="20"/>
        </w:rPr>
        <w:t xml:space="preserve"> </w:t>
      </w:r>
      <w:proofErr w:type="gramStart"/>
      <w:r w:rsidRPr="007D3AF8">
        <w:rPr>
          <w:rStyle w:val="a8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B1553A" w:rsidRPr="007D3AF8" w:rsidRDefault="00B1553A" w:rsidP="00B1553A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1553A" w:rsidRPr="007D3AF8" w:rsidRDefault="00B1553A" w:rsidP="00B1553A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1553A" w:rsidRPr="007D3AF8" w:rsidRDefault="00B1553A" w:rsidP="00B1553A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1553A" w:rsidRPr="007D3AF8" w:rsidRDefault="00B1553A" w:rsidP="00B1553A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B1553A" w:rsidRPr="007D3AF8" w:rsidRDefault="00B1553A" w:rsidP="00B1553A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1553A" w:rsidRPr="007D3AF8" w:rsidRDefault="00B1553A" w:rsidP="00B1553A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53A" w:rsidRPr="007D3AF8" w:rsidRDefault="00B1553A" w:rsidP="00B1553A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B1553A" w:rsidRPr="007D3AF8" w:rsidRDefault="00B1553A" w:rsidP="00B1553A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136"/>
    <w:multiLevelType w:val="multilevel"/>
    <w:tmpl w:val="D678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3BD3590"/>
    <w:multiLevelType w:val="multilevel"/>
    <w:tmpl w:val="3AD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670CA"/>
    <w:multiLevelType w:val="multilevel"/>
    <w:tmpl w:val="8D02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60C2DDA"/>
    <w:multiLevelType w:val="multilevel"/>
    <w:tmpl w:val="5F5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E04B7"/>
    <w:multiLevelType w:val="multilevel"/>
    <w:tmpl w:val="0E50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E3B62"/>
    <w:multiLevelType w:val="multilevel"/>
    <w:tmpl w:val="CAC6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E21093"/>
    <w:multiLevelType w:val="multilevel"/>
    <w:tmpl w:val="0A8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A32051E"/>
    <w:multiLevelType w:val="multilevel"/>
    <w:tmpl w:val="EDB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>
    <w:nsid w:val="7B926EE4"/>
    <w:multiLevelType w:val="multilevel"/>
    <w:tmpl w:val="EE0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9"/>
  </w:num>
  <w:num w:numId="5">
    <w:abstractNumId w:val="6"/>
  </w:num>
  <w:num w:numId="6">
    <w:abstractNumId w:val="12"/>
  </w:num>
  <w:num w:numId="7">
    <w:abstractNumId w:val="1"/>
  </w:num>
  <w:num w:numId="8">
    <w:abstractNumId w:val="16"/>
  </w:num>
  <w:num w:numId="9">
    <w:abstractNumId w:val="3"/>
  </w:num>
  <w:num w:numId="10">
    <w:abstractNumId w:val="15"/>
  </w:num>
  <w:num w:numId="11">
    <w:abstractNumId w:val="14"/>
  </w:num>
  <w:num w:numId="12">
    <w:abstractNumId w:val="13"/>
  </w:num>
  <w:num w:numId="13">
    <w:abstractNumId w:val="20"/>
  </w:num>
  <w:num w:numId="14">
    <w:abstractNumId w:val="21"/>
  </w:num>
  <w:num w:numId="15">
    <w:abstractNumId w:val="2"/>
  </w:num>
  <w:num w:numId="16">
    <w:abstractNumId w:val="17"/>
  </w:num>
  <w:num w:numId="17">
    <w:abstractNumId w:val="5"/>
  </w:num>
  <w:num w:numId="18">
    <w:abstractNumId w:val="0"/>
  </w:num>
  <w:num w:numId="19">
    <w:abstractNumId w:val="11"/>
  </w:num>
  <w:num w:numId="20">
    <w:abstractNumId w:val="10"/>
  </w:num>
  <w:num w:numId="21">
    <w:abstractNumId w:val="8"/>
  </w:num>
  <w:num w:numId="22">
    <w:abstractNumId w:val="9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47280"/>
    <w:rsid w:val="0005132A"/>
    <w:rsid w:val="000738CB"/>
    <w:rsid w:val="00091DB1"/>
    <w:rsid w:val="00095B0F"/>
    <w:rsid w:val="000A3BB9"/>
    <w:rsid w:val="000D7B16"/>
    <w:rsid w:val="000F6FDB"/>
    <w:rsid w:val="00106ABB"/>
    <w:rsid w:val="00141281"/>
    <w:rsid w:val="0014420B"/>
    <w:rsid w:val="001529FC"/>
    <w:rsid w:val="001568AE"/>
    <w:rsid w:val="00163755"/>
    <w:rsid w:val="00165A01"/>
    <w:rsid w:val="001702AB"/>
    <w:rsid w:val="00185976"/>
    <w:rsid w:val="001A3292"/>
    <w:rsid w:val="001C63CC"/>
    <w:rsid w:val="001D69D5"/>
    <w:rsid w:val="00217028"/>
    <w:rsid w:val="00217FC5"/>
    <w:rsid w:val="002212FC"/>
    <w:rsid w:val="002472A7"/>
    <w:rsid w:val="002566FD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A5466"/>
    <w:rsid w:val="003D0E3C"/>
    <w:rsid w:val="003D5E1B"/>
    <w:rsid w:val="003D753B"/>
    <w:rsid w:val="003E0279"/>
    <w:rsid w:val="003E3A7C"/>
    <w:rsid w:val="00407F16"/>
    <w:rsid w:val="00410567"/>
    <w:rsid w:val="0044454B"/>
    <w:rsid w:val="00453C0B"/>
    <w:rsid w:val="004645F2"/>
    <w:rsid w:val="0048182C"/>
    <w:rsid w:val="004B4F4A"/>
    <w:rsid w:val="004B5D71"/>
    <w:rsid w:val="004C2ACB"/>
    <w:rsid w:val="004C36FB"/>
    <w:rsid w:val="004D2B7A"/>
    <w:rsid w:val="004F1B22"/>
    <w:rsid w:val="00522DD1"/>
    <w:rsid w:val="00523EDE"/>
    <w:rsid w:val="0055455B"/>
    <w:rsid w:val="00592B03"/>
    <w:rsid w:val="005B28A5"/>
    <w:rsid w:val="005B4AF7"/>
    <w:rsid w:val="00607099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56DE5"/>
    <w:rsid w:val="00757D37"/>
    <w:rsid w:val="007609F2"/>
    <w:rsid w:val="00773B4C"/>
    <w:rsid w:val="00776046"/>
    <w:rsid w:val="0080185B"/>
    <w:rsid w:val="00821425"/>
    <w:rsid w:val="008340F9"/>
    <w:rsid w:val="0085002E"/>
    <w:rsid w:val="0087659E"/>
    <w:rsid w:val="00884774"/>
    <w:rsid w:val="008D0078"/>
    <w:rsid w:val="00907035"/>
    <w:rsid w:val="0093268C"/>
    <w:rsid w:val="00943A0A"/>
    <w:rsid w:val="00950ADE"/>
    <w:rsid w:val="00955B70"/>
    <w:rsid w:val="0096111E"/>
    <w:rsid w:val="009670B5"/>
    <w:rsid w:val="00981314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6419"/>
    <w:rsid w:val="00A252C5"/>
    <w:rsid w:val="00A2616D"/>
    <w:rsid w:val="00A44FFD"/>
    <w:rsid w:val="00AA7680"/>
    <w:rsid w:val="00AB380A"/>
    <w:rsid w:val="00AB44BD"/>
    <w:rsid w:val="00AB751D"/>
    <w:rsid w:val="00AB79AC"/>
    <w:rsid w:val="00AB7D1B"/>
    <w:rsid w:val="00AE1E63"/>
    <w:rsid w:val="00B1553A"/>
    <w:rsid w:val="00B2403A"/>
    <w:rsid w:val="00B25630"/>
    <w:rsid w:val="00B54B01"/>
    <w:rsid w:val="00B82F76"/>
    <w:rsid w:val="00B91B8D"/>
    <w:rsid w:val="00BA3925"/>
    <w:rsid w:val="00BA62FF"/>
    <w:rsid w:val="00BC5AED"/>
    <w:rsid w:val="00BE02E5"/>
    <w:rsid w:val="00BE6445"/>
    <w:rsid w:val="00C57597"/>
    <w:rsid w:val="00C6184C"/>
    <w:rsid w:val="00CB40FE"/>
    <w:rsid w:val="00CB7F40"/>
    <w:rsid w:val="00CC23BB"/>
    <w:rsid w:val="00CF184B"/>
    <w:rsid w:val="00D073A8"/>
    <w:rsid w:val="00D155DE"/>
    <w:rsid w:val="00D17BD9"/>
    <w:rsid w:val="00D21514"/>
    <w:rsid w:val="00D26EEB"/>
    <w:rsid w:val="00D53CFA"/>
    <w:rsid w:val="00D77BEB"/>
    <w:rsid w:val="00DD734D"/>
    <w:rsid w:val="00DF5352"/>
    <w:rsid w:val="00E0753A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B6DF7"/>
    <w:rsid w:val="00FB757E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B1553A"/>
    <w:rPr>
      <w:b/>
      <w:bCs/>
    </w:rPr>
  </w:style>
  <w:style w:type="character" w:styleId="a8">
    <w:name w:val="Emphasis"/>
    <w:basedOn w:val="a0"/>
    <w:uiPriority w:val="20"/>
    <w:qFormat/>
    <w:rsid w:val="00B1553A"/>
    <w:rPr>
      <w:i/>
      <w:iCs/>
    </w:rPr>
  </w:style>
  <w:style w:type="paragraph" w:styleId="a9">
    <w:name w:val="Normal (Web)"/>
    <w:basedOn w:val="a"/>
    <w:uiPriority w:val="99"/>
    <w:unhideWhenUsed/>
    <w:rsid w:val="003A5466"/>
    <w:pPr>
      <w:spacing w:before="100" w:beforeAutospacing="1" w:after="119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B1553A"/>
    <w:rPr>
      <w:b/>
      <w:bCs/>
    </w:rPr>
  </w:style>
  <w:style w:type="character" w:styleId="a8">
    <w:name w:val="Emphasis"/>
    <w:basedOn w:val="a0"/>
    <w:uiPriority w:val="20"/>
    <w:qFormat/>
    <w:rsid w:val="00B1553A"/>
    <w:rPr>
      <w:i/>
      <w:iCs/>
    </w:rPr>
  </w:style>
  <w:style w:type="paragraph" w:styleId="a9">
    <w:name w:val="Normal (Web)"/>
    <w:basedOn w:val="a"/>
    <w:uiPriority w:val="99"/>
    <w:unhideWhenUsed/>
    <w:rsid w:val="003A5466"/>
    <w:pPr>
      <w:spacing w:before="100" w:beforeAutospacing="1" w:after="119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2022-02-14T09:33:00Z</cp:lastPrinted>
  <dcterms:created xsi:type="dcterms:W3CDTF">2022-02-14T10:03:00Z</dcterms:created>
  <dcterms:modified xsi:type="dcterms:W3CDTF">2022-02-14T10:19:00Z</dcterms:modified>
</cp:coreProperties>
</file>