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№1</w:t>
      </w:r>
      <w:r w:rsidR="007654D8">
        <w:rPr>
          <w:b/>
          <w:color w:val="auto"/>
          <w:sz w:val="18"/>
          <w:szCs w:val="18"/>
          <w:lang w:val="kk-KZ"/>
        </w:rPr>
        <w:t>8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</w:t>
      </w:r>
      <w:r w:rsidR="007654D8">
        <w:rPr>
          <w:b/>
          <w:bCs/>
          <w:color w:val="auto"/>
          <w:kern w:val="36"/>
          <w:sz w:val="16"/>
          <w:szCs w:val="16"/>
        </w:rPr>
        <w:t xml:space="preserve">эндоскопических инструментов </w:t>
      </w:r>
      <w:r w:rsidR="00173680" w:rsidRPr="00F14B69">
        <w:rPr>
          <w:b/>
          <w:color w:val="auto"/>
          <w:sz w:val="18"/>
          <w:szCs w:val="18"/>
          <w:lang w:val="kk-KZ"/>
        </w:rPr>
        <w:t xml:space="preserve">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54D8">
        <w:rPr>
          <w:color w:val="auto"/>
          <w:sz w:val="18"/>
          <w:szCs w:val="18"/>
          <w:lang w:val="kk-KZ"/>
        </w:rPr>
        <w:t>10</w:t>
      </w:r>
      <w:r w:rsidR="00E2206F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2977"/>
        <w:gridCol w:w="709"/>
        <w:gridCol w:w="850"/>
        <w:gridCol w:w="1418"/>
        <w:gridCol w:w="1701"/>
        <w:gridCol w:w="1276"/>
        <w:gridCol w:w="850"/>
        <w:gridCol w:w="992"/>
        <w:gridCol w:w="1560"/>
      </w:tblGrid>
      <w:tr w:rsidR="004645F2" w:rsidRPr="003C4686" w:rsidTr="00A04982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977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EA2D0A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ГКП БСМП на 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2D0A" w:rsidRPr="00A04982" w:rsidRDefault="007654D8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 xml:space="preserve">Ножницы </w:t>
            </w:r>
            <w:proofErr w:type="gramStart"/>
            <w:r w:rsidRPr="00A04982">
              <w:rPr>
                <w:sz w:val="18"/>
                <w:szCs w:val="18"/>
                <w:lang w:eastAsia="en-US"/>
              </w:rPr>
              <w:t>поворотный</w:t>
            </w:r>
            <w:proofErr w:type="gramEnd"/>
            <w:r w:rsidRPr="00A04982">
              <w:rPr>
                <w:sz w:val="18"/>
                <w:szCs w:val="18"/>
                <w:lang w:eastAsia="en-US"/>
              </w:rPr>
              <w:t xml:space="preserve"> с разъёмом для </w:t>
            </w:r>
            <w:proofErr w:type="spellStart"/>
            <w:r w:rsidRPr="00A04982">
              <w:rPr>
                <w:sz w:val="18"/>
                <w:szCs w:val="18"/>
                <w:lang w:eastAsia="en-US"/>
              </w:rPr>
              <w:t>монополярн</w:t>
            </w:r>
            <w:proofErr w:type="spellEnd"/>
            <w:r w:rsidRPr="00A04982">
              <w:rPr>
                <w:sz w:val="18"/>
                <w:szCs w:val="18"/>
                <w:lang w:eastAsia="en-US"/>
              </w:rPr>
              <w:t xml:space="preserve">  коагуляции</w:t>
            </w:r>
          </w:p>
        </w:tc>
        <w:tc>
          <w:tcPr>
            <w:tcW w:w="2977" w:type="dxa"/>
            <w:vAlign w:val="center"/>
          </w:tcPr>
          <w:p w:rsidR="00EA2D0A" w:rsidRPr="00A04982" w:rsidRDefault="007654D8" w:rsidP="00A1415F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04982">
              <w:rPr>
                <w:sz w:val="18"/>
                <w:szCs w:val="18"/>
              </w:rPr>
              <w:t xml:space="preserve">Изогнутые по плоскости </w:t>
            </w:r>
            <w:proofErr w:type="spellStart"/>
            <w:r w:rsidRPr="00A04982">
              <w:rPr>
                <w:sz w:val="18"/>
                <w:szCs w:val="18"/>
              </w:rPr>
              <w:t>двухбраншевые</w:t>
            </w:r>
            <w:proofErr w:type="spellEnd"/>
            <w:r w:rsidRPr="00A04982">
              <w:rPr>
                <w:sz w:val="18"/>
                <w:szCs w:val="18"/>
              </w:rPr>
              <w:t xml:space="preserve"> 5мм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A2D0A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D0A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</w:p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408 000</w:t>
            </w:r>
          </w:p>
        </w:tc>
        <w:tc>
          <w:tcPr>
            <w:tcW w:w="1560" w:type="dxa"/>
            <w:vAlign w:val="center"/>
          </w:tcPr>
          <w:p w:rsidR="00EA2D0A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816 000</w:t>
            </w:r>
          </w:p>
        </w:tc>
      </w:tr>
      <w:tr w:rsidR="00EA2D0A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2D0A" w:rsidRPr="00A04982" w:rsidRDefault="007654D8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 xml:space="preserve">Клип </w:t>
            </w:r>
            <w:proofErr w:type="spellStart"/>
            <w:r w:rsidRPr="00A04982">
              <w:rPr>
                <w:sz w:val="18"/>
                <w:szCs w:val="18"/>
                <w:lang w:eastAsia="en-US"/>
              </w:rPr>
              <w:t>апликатор</w:t>
            </w:r>
            <w:proofErr w:type="spellEnd"/>
          </w:p>
        </w:tc>
        <w:tc>
          <w:tcPr>
            <w:tcW w:w="2977" w:type="dxa"/>
            <w:vAlign w:val="center"/>
          </w:tcPr>
          <w:p w:rsidR="00976AC0" w:rsidRPr="00A04982" w:rsidRDefault="00976AC0" w:rsidP="00A1415F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Р</w:t>
            </w:r>
            <w:r w:rsidR="007654D8" w:rsidRPr="00A04982">
              <w:rPr>
                <w:sz w:val="18"/>
                <w:szCs w:val="18"/>
              </w:rPr>
              <w:t>азб</w:t>
            </w:r>
            <w:r w:rsidRPr="00A04982">
              <w:rPr>
                <w:sz w:val="18"/>
                <w:szCs w:val="18"/>
              </w:rPr>
              <w:t xml:space="preserve">орный, поворотный, размер 10мм, длина 36см, для </w:t>
            </w:r>
            <w:proofErr w:type="gramStart"/>
            <w:r w:rsidRPr="00A04982">
              <w:rPr>
                <w:sz w:val="18"/>
                <w:szCs w:val="18"/>
              </w:rPr>
              <w:t>титановых</w:t>
            </w:r>
            <w:proofErr w:type="gramEnd"/>
            <w:r w:rsidRPr="00A04982">
              <w:rPr>
                <w:sz w:val="18"/>
                <w:szCs w:val="18"/>
              </w:rPr>
              <w:t xml:space="preserve"> клипсы, после захвата клипсы, фиксатор на  рукоятке фиксирует </w:t>
            </w:r>
            <w:proofErr w:type="spellStart"/>
            <w:r w:rsidRPr="00A04982">
              <w:rPr>
                <w:sz w:val="18"/>
                <w:szCs w:val="18"/>
              </w:rPr>
              <w:t>браншу</w:t>
            </w:r>
            <w:proofErr w:type="spellEnd"/>
            <w:r w:rsidRPr="00A04982">
              <w:rPr>
                <w:sz w:val="18"/>
                <w:szCs w:val="18"/>
              </w:rPr>
              <w:t>.     Комплектация:                                      1. Металлическая  рукоятка, с  фиксатором                                        2. Металлический  внешний тубус                                                          3. Вставка  клип – аппликатора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D0A" w:rsidRPr="00A04982" w:rsidRDefault="00976AC0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D0A" w:rsidRPr="00A04982" w:rsidRDefault="00976AC0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</w:p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D0A" w:rsidRPr="00A04982" w:rsidRDefault="00976AC0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589 800</w:t>
            </w:r>
          </w:p>
        </w:tc>
        <w:tc>
          <w:tcPr>
            <w:tcW w:w="1560" w:type="dxa"/>
            <w:vAlign w:val="center"/>
          </w:tcPr>
          <w:p w:rsidR="00EA2D0A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589 800</w:t>
            </w:r>
          </w:p>
        </w:tc>
      </w:tr>
      <w:tr w:rsidR="00EA2D0A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2D0A" w:rsidRPr="00A04982" w:rsidRDefault="00976AC0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Мультифункциональный клапан</w:t>
            </w:r>
          </w:p>
        </w:tc>
        <w:tc>
          <w:tcPr>
            <w:tcW w:w="2977" w:type="dxa"/>
            <w:vAlign w:val="center"/>
          </w:tcPr>
          <w:p w:rsidR="00134F28" w:rsidRPr="00A04982" w:rsidRDefault="00976AC0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М</w:t>
            </w:r>
            <w:proofErr w:type="gramStart"/>
            <w:r w:rsidRPr="00A04982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A04982">
              <w:rPr>
                <w:sz w:val="18"/>
                <w:szCs w:val="18"/>
                <w:lang w:eastAsia="en-US"/>
              </w:rPr>
              <w:t xml:space="preserve"> для использования  с оптикой и инструментами размером 11мм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D0A" w:rsidRPr="00A04982" w:rsidRDefault="00976AC0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D0A" w:rsidRPr="00A04982" w:rsidRDefault="00976AC0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D0A" w:rsidRPr="00A04982" w:rsidRDefault="00EA2D0A" w:rsidP="00EA2D0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A2D0A" w:rsidRPr="00A04982" w:rsidRDefault="00EA2D0A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D0A" w:rsidRPr="00A04982" w:rsidRDefault="00976AC0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130 800</w:t>
            </w:r>
          </w:p>
        </w:tc>
        <w:tc>
          <w:tcPr>
            <w:tcW w:w="1560" w:type="dxa"/>
            <w:vAlign w:val="center"/>
          </w:tcPr>
          <w:p w:rsidR="00EA2D0A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392 400</w:t>
            </w:r>
          </w:p>
        </w:tc>
      </w:tr>
      <w:tr w:rsidR="007654D8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4D8" w:rsidRPr="00A04982" w:rsidRDefault="00976AC0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Троакар р.11</w:t>
            </w:r>
          </w:p>
        </w:tc>
        <w:tc>
          <w:tcPr>
            <w:tcW w:w="2977" w:type="dxa"/>
            <w:vAlign w:val="center"/>
          </w:tcPr>
          <w:p w:rsidR="007654D8" w:rsidRPr="00A04982" w:rsidRDefault="00976AC0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для использования  с оптикой и инструментами размером 11мм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4D8" w:rsidRPr="00A04982" w:rsidRDefault="00976AC0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4D8" w:rsidRPr="00A04982" w:rsidRDefault="00976AC0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4D8" w:rsidRPr="00A04982" w:rsidRDefault="007654D8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236 400</w:t>
            </w:r>
          </w:p>
        </w:tc>
        <w:tc>
          <w:tcPr>
            <w:tcW w:w="1560" w:type="dxa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236 400</w:t>
            </w:r>
          </w:p>
        </w:tc>
      </w:tr>
      <w:tr w:rsidR="007654D8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4D8" w:rsidRPr="00A04982" w:rsidRDefault="00976AC0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 xml:space="preserve">Трубка для  </w:t>
            </w:r>
            <w:proofErr w:type="spellStart"/>
            <w:r w:rsidRPr="00A04982">
              <w:rPr>
                <w:sz w:val="18"/>
                <w:szCs w:val="18"/>
                <w:lang w:eastAsia="en-US"/>
              </w:rPr>
              <w:t>инсуффляции</w:t>
            </w:r>
            <w:proofErr w:type="spellEnd"/>
          </w:p>
        </w:tc>
        <w:tc>
          <w:tcPr>
            <w:tcW w:w="2977" w:type="dxa"/>
            <w:vAlign w:val="center"/>
          </w:tcPr>
          <w:p w:rsidR="007654D8" w:rsidRPr="00A04982" w:rsidRDefault="00976AC0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 xml:space="preserve">Трубка для  </w:t>
            </w:r>
            <w:proofErr w:type="spellStart"/>
            <w:r w:rsidRPr="00A04982">
              <w:rPr>
                <w:sz w:val="18"/>
                <w:szCs w:val="18"/>
                <w:lang w:eastAsia="en-US"/>
              </w:rPr>
              <w:t>инсуффляции</w:t>
            </w:r>
            <w:proofErr w:type="spellEnd"/>
            <w:r w:rsidRPr="00A04982">
              <w:rPr>
                <w:sz w:val="18"/>
                <w:szCs w:val="18"/>
                <w:lang w:eastAsia="en-US"/>
              </w:rPr>
              <w:t>, стерилизуемая, внутренний диаметр  9мм, длина 250см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4D8" w:rsidRPr="00A04982" w:rsidRDefault="00976AC0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4D8" w:rsidRPr="00A04982" w:rsidRDefault="007654D8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39 600</w:t>
            </w:r>
          </w:p>
        </w:tc>
        <w:tc>
          <w:tcPr>
            <w:tcW w:w="1560" w:type="dxa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79 200</w:t>
            </w:r>
          </w:p>
        </w:tc>
      </w:tr>
      <w:tr w:rsidR="007654D8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25" w:type="dxa"/>
            <w:vMerge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4D8" w:rsidRPr="00A04982" w:rsidRDefault="00E94E0B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Крышка бутыли</w:t>
            </w:r>
          </w:p>
        </w:tc>
        <w:tc>
          <w:tcPr>
            <w:tcW w:w="2977" w:type="dxa"/>
            <w:vAlign w:val="center"/>
          </w:tcPr>
          <w:p w:rsidR="007654D8" w:rsidRPr="00A04982" w:rsidRDefault="00E94E0B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04982">
              <w:rPr>
                <w:sz w:val="18"/>
                <w:szCs w:val="18"/>
                <w:lang w:eastAsia="en-US"/>
              </w:rPr>
              <w:t>Крыжка</w:t>
            </w:r>
            <w:proofErr w:type="spellEnd"/>
            <w:r w:rsidRPr="00A04982">
              <w:rPr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A04982">
              <w:rPr>
                <w:sz w:val="18"/>
                <w:szCs w:val="18"/>
                <w:lang w:eastAsia="en-US"/>
              </w:rPr>
              <w:t>стерилизуемая</w:t>
            </w:r>
            <w:proofErr w:type="gramEnd"/>
            <w:r w:rsidRPr="00A04982">
              <w:rPr>
                <w:sz w:val="18"/>
                <w:szCs w:val="18"/>
                <w:lang w:eastAsia="en-US"/>
              </w:rPr>
              <w:t>, для использования с  бутылями для ирригационной жидкости 1л, стерильный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4D8" w:rsidRPr="00A04982" w:rsidRDefault="007654D8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295 800</w:t>
            </w:r>
          </w:p>
        </w:tc>
        <w:tc>
          <w:tcPr>
            <w:tcW w:w="1560" w:type="dxa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295 800</w:t>
            </w:r>
          </w:p>
        </w:tc>
      </w:tr>
      <w:tr w:rsidR="007654D8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4D8" w:rsidRPr="00A04982" w:rsidRDefault="00E94E0B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Бутыль для ирригационной жидкости</w:t>
            </w:r>
          </w:p>
        </w:tc>
        <w:tc>
          <w:tcPr>
            <w:tcW w:w="2977" w:type="dxa"/>
            <w:vAlign w:val="center"/>
          </w:tcPr>
          <w:p w:rsidR="007654D8" w:rsidRPr="00A04982" w:rsidRDefault="00E94E0B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Бутыль для ирригационной жидкости</w:t>
            </w:r>
            <w:r w:rsidRPr="00A04982">
              <w:rPr>
                <w:sz w:val="18"/>
                <w:szCs w:val="18"/>
                <w:lang w:eastAsia="en-US"/>
              </w:rPr>
              <w:t xml:space="preserve">, 1л, </w:t>
            </w:r>
            <w:proofErr w:type="gramStart"/>
            <w:r w:rsidRPr="00A04982">
              <w:rPr>
                <w:sz w:val="18"/>
                <w:szCs w:val="18"/>
                <w:lang w:eastAsia="en-US"/>
              </w:rPr>
              <w:t>стерилизуемый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4D8" w:rsidRPr="00A04982" w:rsidRDefault="007654D8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9 000</w:t>
            </w:r>
          </w:p>
        </w:tc>
        <w:tc>
          <w:tcPr>
            <w:tcW w:w="1560" w:type="dxa"/>
            <w:vAlign w:val="center"/>
          </w:tcPr>
          <w:p w:rsidR="007654D8" w:rsidRPr="00A04982" w:rsidRDefault="00104257" w:rsidP="00104257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9 000</w:t>
            </w:r>
          </w:p>
        </w:tc>
      </w:tr>
      <w:tr w:rsidR="007654D8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4D8" w:rsidRPr="00336425" w:rsidRDefault="00E94E0B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336425">
              <w:rPr>
                <w:sz w:val="18"/>
                <w:szCs w:val="18"/>
                <w:lang w:eastAsia="en-US"/>
              </w:rPr>
              <w:t>Внешний тубус для зажима</w:t>
            </w:r>
          </w:p>
        </w:tc>
        <w:tc>
          <w:tcPr>
            <w:tcW w:w="2977" w:type="dxa"/>
            <w:vAlign w:val="center"/>
          </w:tcPr>
          <w:p w:rsidR="007654D8" w:rsidRPr="00336425" w:rsidRDefault="00E94E0B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336425">
              <w:rPr>
                <w:sz w:val="18"/>
                <w:szCs w:val="18"/>
                <w:lang w:eastAsia="en-US"/>
              </w:rPr>
              <w:t>Внешний тубус для зажима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4D8" w:rsidRPr="00336425" w:rsidRDefault="00E94E0B" w:rsidP="00EA2D0A">
            <w:pPr>
              <w:jc w:val="center"/>
              <w:rPr>
                <w:sz w:val="18"/>
                <w:szCs w:val="18"/>
              </w:rPr>
            </w:pPr>
            <w:r w:rsidRPr="00336425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4D8" w:rsidRPr="00336425" w:rsidRDefault="00E94E0B" w:rsidP="00EA2D0A">
            <w:pPr>
              <w:jc w:val="center"/>
              <w:rPr>
                <w:sz w:val="18"/>
                <w:szCs w:val="18"/>
              </w:rPr>
            </w:pPr>
            <w:r w:rsidRPr="0033642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4D8" w:rsidRPr="00A04982" w:rsidRDefault="007654D8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97 800</w:t>
            </w:r>
          </w:p>
        </w:tc>
        <w:tc>
          <w:tcPr>
            <w:tcW w:w="1560" w:type="dxa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195 600</w:t>
            </w:r>
          </w:p>
        </w:tc>
      </w:tr>
      <w:tr w:rsidR="007654D8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4D8" w:rsidRPr="00336425" w:rsidRDefault="00E94E0B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336425">
              <w:rPr>
                <w:sz w:val="18"/>
                <w:szCs w:val="18"/>
                <w:lang w:eastAsia="en-US"/>
              </w:rPr>
              <w:t>Рукоятка</w:t>
            </w:r>
          </w:p>
        </w:tc>
        <w:tc>
          <w:tcPr>
            <w:tcW w:w="2977" w:type="dxa"/>
            <w:vAlign w:val="center"/>
          </w:tcPr>
          <w:p w:rsidR="007654D8" w:rsidRPr="00336425" w:rsidRDefault="00E94E0B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336425">
              <w:rPr>
                <w:sz w:val="18"/>
                <w:szCs w:val="18"/>
                <w:lang w:eastAsia="en-US"/>
              </w:rPr>
              <w:t>Рукоятка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4D8" w:rsidRPr="00336425" w:rsidRDefault="00E94E0B" w:rsidP="00EA2D0A">
            <w:pPr>
              <w:jc w:val="center"/>
              <w:rPr>
                <w:sz w:val="18"/>
                <w:szCs w:val="18"/>
              </w:rPr>
            </w:pPr>
            <w:r w:rsidRPr="00336425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4D8" w:rsidRPr="00336425" w:rsidRDefault="00E94E0B" w:rsidP="00EA2D0A">
            <w:pPr>
              <w:jc w:val="center"/>
              <w:rPr>
                <w:sz w:val="18"/>
                <w:szCs w:val="18"/>
              </w:rPr>
            </w:pPr>
            <w:r w:rsidRPr="00336425">
              <w:rPr>
                <w:sz w:val="18"/>
                <w:szCs w:val="18"/>
              </w:rPr>
              <w:t>2</w:t>
            </w:r>
            <w:bookmarkStart w:id="6" w:name="_GoBack"/>
            <w:bookmarkEnd w:id="6"/>
          </w:p>
        </w:tc>
        <w:tc>
          <w:tcPr>
            <w:tcW w:w="1418" w:type="dxa"/>
            <w:shd w:val="clear" w:color="auto" w:fill="auto"/>
            <w:vAlign w:val="center"/>
          </w:tcPr>
          <w:p w:rsidR="007654D8" w:rsidRPr="00A04982" w:rsidRDefault="007654D8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138 600</w:t>
            </w:r>
          </w:p>
        </w:tc>
        <w:tc>
          <w:tcPr>
            <w:tcW w:w="1560" w:type="dxa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277 200</w:t>
            </w:r>
          </w:p>
        </w:tc>
      </w:tr>
      <w:tr w:rsidR="007654D8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4D8" w:rsidRPr="00A04982" w:rsidRDefault="00E94E0B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Нейтральный электрод</w:t>
            </w:r>
          </w:p>
        </w:tc>
        <w:tc>
          <w:tcPr>
            <w:tcW w:w="2977" w:type="dxa"/>
            <w:vAlign w:val="center"/>
          </w:tcPr>
          <w:p w:rsidR="007654D8" w:rsidRPr="00A04982" w:rsidRDefault="00E94E0B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Нейтральный электрод</w:t>
            </w:r>
            <w:r w:rsidRPr="00A04982">
              <w:rPr>
                <w:sz w:val="18"/>
                <w:szCs w:val="18"/>
                <w:lang w:eastAsia="en-US"/>
              </w:rPr>
              <w:t>, из  электропроводящего силикона, с 2 резиновыми  креплениями, для использования с соединительным кабелем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4D8" w:rsidRPr="00A04982" w:rsidRDefault="007654D8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180 600</w:t>
            </w:r>
          </w:p>
        </w:tc>
        <w:tc>
          <w:tcPr>
            <w:tcW w:w="1560" w:type="dxa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180 600</w:t>
            </w:r>
          </w:p>
        </w:tc>
      </w:tr>
      <w:tr w:rsidR="007654D8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4D8" w:rsidRPr="00A04982" w:rsidRDefault="00E94E0B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Соединительный кабель</w:t>
            </w:r>
          </w:p>
        </w:tc>
        <w:tc>
          <w:tcPr>
            <w:tcW w:w="2977" w:type="dxa"/>
            <w:vAlign w:val="center"/>
          </w:tcPr>
          <w:p w:rsidR="007654D8" w:rsidRPr="00A04982" w:rsidRDefault="00E94E0B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Соединительный кабель</w:t>
            </w:r>
            <w:r w:rsidRPr="00A04982">
              <w:rPr>
                <w:sz w:val="18"/>
                <w:szCs w:val="18"/>
                <w:lang w:eastAsia="en-US"/>
              </w:rPr>
              <w:t>, для нейтральных электродов, длина 400см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4D8" w:rsidRPr="00A04982" w:rsidRDefault="007654D8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4D8" w:rsidRPr="00A04982" w:rsidRDefault="00E94E0B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67 800</w:t>
            </w:r>
          </w:p>
        </w:tc>
        <w:tc>
          <w:tcPr>
            <w:tcW w:w="1560" w:type="dxa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67 800</w:t>
            </w:r>
          </w:p>
        </w:tc>
      </w:tr>
      <w:tr w:rsidR="007654D8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12</w:t>
            </w:r>
          </w:p>
        </w:tc>
        <w:tc>
          <w:tcPr>
            <w:tcW w:w="925" w:type="dxa"/>
            <w:vMerge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4D8" w:rsidRPr="00A04982" w:rsidRDefault="001D51FC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 xml:space="preserve">Игла </w:t>
            </w:r>
            <w:proofErr w:type="spellStart"/>
            <w:r w:rsidRPr="00A04982">
              <w:rPr>
                <w:sz w:val="18"/>
                <w:szCs w:val="18"/>
                <w:lang w:eastAsia="en-US"/>
              </w:rPr>
              <w:t>Вереша</w:t>
            </w:r>
            <w:proofErr w:type="spellEnd"/>
          </w:p>
        </w:tc>
        <w:tc>
          <w:tcPr>
            <w:tcW w:w="2977" w:type="dxa"/>
            <w:vAlign w:val="center"/>
          </w:tcPr>
          <w:p w:rsidR="007654D8" w:rsidRPr="00A04982" w:rsidRDefault="001D51FC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 xml:space="preserve">Для </w:t>
            </w:r>
            <w:proofErr w:type="spellStart"/>
            <w:r w:rsidRPr="00A04982">
              <w:rPr>
                <w:sz w:val="18"/>
                <w:szCs w:val="18"/>
                <w:lang w:eastAsia="en-US"/>
              </w:rPr>
              <w:t>пневмоперитонеума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654D8" w:rsidRPr="00A04982" w:rsidRDefault="001D51FC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4D8" w:rsidRPr="00A04982" w:rsidRDefault="001D51FC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4D8" w:rsidRPr="00A04982" w:rsidRDefault="007654D8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4D8" w:rsidRPr="00A04982" w:rsidRDefault="001D51FC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61 800</w:t>
            </w:r>
          </w:p>
        </w:tc>
        <w:tc>
          <w:tcPr>
            <w:tcW w:w="1560" w:type="dxa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123 600</w:t>
            </w:r>
          </w:p>
        </w:tc>
      </w:tr>
      <w:tr w:rsidR="007654D8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13</w:t>
            </w:r>
          </w:p>
        </w:tc>
        <w:tc>
          <w:tcPr>
            <w:tcW w:w="925" w:type="dxa"/>
            <w:vMerge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4D8" w:rsidRPr="00A04982" w:rsidRDefault="001D51FC" w:rsidP="00A1415F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04982">
              <w:rPr>
                <w:sz w:val="18"/>
                <w:szCs w:val="18"/>
                <w:lang w:eastAsia="en-US"/>
              </w:rPr>
              <w:t>Лигирующая</w:t>
            </w:r>
            <w:proofErr w:type="spellEnd"/>
            <w:r w:rsidRPr="00A04982">
              <w:rPr>
                <w:sz w:val="18"/>
                <w:szCs w:val="18"/>
                <w:lang w:eastAsia="en-US"/>
              </w:rPr>
              <w:t xml:space="preserve">  клипса</w:t>
            </w:r>
          </w:p>
        </w:tc>
        <w:tc>
          <w:tcPr>
            <w:tcW w:w="2977" w:type="dxa"/>
            <w:vAlign w:val="center"/>
          </w:tcPr>
          <w:p w:rsidR="007654D8" w:rsidRPr="00A04982" w:rsidRDefault="001D51FC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A04982">
              <w:rPr>
                <w:sz w:val="18"/>
                <w:szCs w:val="18"/>
                <w:lang w:eastAsia="en-US"/>
              </w:rPr>
              <w:t>Титановая</w:t>
            </w:r>
            <w:proofErr w:type="gramEnd"/>
            <w:r w:rsidRPr="00A04982">
              <w:rPr>
                <w:sz w:val="18"/>
                <w:szCs w:val="18"/>
                <w:lang w:eastAsia="en-US"/>
              </w:rPr>
              <w:t xml:space="preserve"> 6 размер (в упаковке 16 картриджей по 10 клипс)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4D8" w:rsidRPr="00A04982" w:rsidRDefault="001D51FC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4D8" w:rsidRPr="00A04982" w:rsidRDefault="001D51FC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4D8" w:rsidRPr="00A04982" w:rsidRDefault="007654D8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4D8" w:rsidRPr="00A04982" w:rsidRDefault="001D51FC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256 800</w:t>
            </w:r>
          </w:p>
        </w:tc>
        <w:tc>
          <w:tcPr>
            <w:tcW w:w="1560" w:type="dxa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1 540 800</w:t>
            </w:r>
          </w:p>
        </w:tc>
      </w:tr>
      <w:tr w:rsidR="007654D8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14</w:t>
            </w:r>
          </w:p>
        </w:tc>
        <w:tc>
          <w:tcPr>
            <w:tcW w:w="925" w:type="dxa"/>
            <w:vMerge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4D8" w:rsidRPr="00A04982" w:rsidRDefault="001D51FC" w:rsidP="00A1415F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04982">
              <w:rPr>
                <w:sz w:val="18"/>
                <w:szCs w:val="18"/>
                <w:lang w:eastAsia="en-US"/>
              </w:rPr>
              <w:t>Коагуляционный</w:t>
            </w:r>
            <w:proofErr w:type="spellEnd"/>
            <w:r w:rsidRPr="00A04982"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A04982">
              <w:rPr>
                <w:sz w:val="18"/>
                <w:szCs w:val="18"/>
                <w:lang w:eastAsia="en-US"/>
              </w:rPr>
              <w:t>дисскционный</w:t>
            </w:r>
            <w:proofErr w:type="spellEnd"/>
            <w:r w:rsidRPr="00A04982">
              <w:rPr>
                <w:sz w:val="18"/>
                <w:szCs w:val="18"/>
                <w:lang w:eastAsia="en-US"/>
              </w:rPr>
              <w:t xml:space="preserve"> электрод  </w:t>
            </w:r>
            <w:r w:rsidRPr="00A04982">
              <w:rPr>
                <w:sz w:val="18"/>
                <w:szCs w:val="18"/>
                <w:lang w:val="en-US" w:eastAsia="en-US"/>
              </w:rPr>
              <w:t>L</w:t>
            </w:r>
            <w:r w:rsidRPr="00A04982">
              <w:rPr>
                <w:sz w:val="18"/>
                <w:szCs w:val="18"/>
                <w:lang w:eastAsia="en-US"/>
              </w:rPr>
              <w:t xml:space="preserve"> -образный</w:t>
            </w:r>
          </w:p>
        </w:tc>
        <w:tc>
          <w:tcPr>
            <w:tcW w:w="2977" w:type="dxa"/>
            <w:vAlign w:val="center"/>
          </w:tcPr>
          <w:p w:rsidR="007654D8" w:rsidRPr="00A04982" w:rsidRDefault="001D51FC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 xml:space="preserve">Электрод-крючок предназначен для препарирования для </w:t>
            </w:r>
            <w:proofErr w:type="spellStart"/>
            <w:r w:rsidRPr="00A04982">
              <w:rPr>
                <w:sz w:val="18"/>
                <w:szCs w:val="18"/>
                <w:lang w:eastAsia="en-US"/>
              </w:rPr>
              <w:t>диссекции</w:t>
            </w:r>
            <w:proofErr w:type="spellEnd"/>
            <w:r w:rsidRPr="00A04982">
              <w:rPr>
                <w:sz w:val="18"/>
                <w:szCs w:val="18"/>
                <w:lang w:eastAsia="en-US"/>
              </w:rPr>
              <w:t xml:space="preserve"> и коагуляции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4D8" w:rsidRPr="00A04982" w:rsidRDefault="001D51FC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4D8" w:rsidRPr="00A04982" w:rsidRDefault="001D51FC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4D8" w:rsidRPr="00A04982" w:rsidRDefault="007654D8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105 000</w:t>
            </w:r>
          </w:p>
        </w:tc>
        <w:tc>
          <w:tcPr>
            <w:tcW w:w="1560" w:type="dxa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105 000</w:t>
            </w:r>
          </w:p>
        </w:tc>
      </w:tr>
      <w:tr w:rsidR="007654D8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15</w:t>
            </w:r>
          </w:p>
        </w:tc>
        <w:tc>
          <w:tcPr>
            <w:tcW w:w="925" w:type="dxa"/>
            <w:vMerge/>
            <w:vAlign w:val="center"/>
          </w:tcPr>
          <w:p w:rsidR="007654D8" w:rsidRPr="00A04982" w:rsidRDefault="007654D8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4D8" w:rsidRPr="00A04982" w:rsidRDefault="001D51FC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Щипцы  поворотные биполярные</w:t>
            </w:r>
          </w:p>
        </w:tc>
        <w:tc>
          <w:tcPr>
            <w:tcW w:w="2977" w:type="dxa"/>
            <w:vAlign w:val="center"/>
          </w:tcPr>
          <w:p w:rsidR="007654D8" w:rsidRPr="00A04982" w:rsidRDefault="00104257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 xml:space="preserve">Щипцы для захвата и </w:t>
            </w:r>
            <w:proofErr w:type="spellStart"/>
            <w:r w:rsidRPr="00A04982">
              <w:rPr>
                <w:sz w:val="18"/>
                <w:szCs w:val="18"/>
                <w:lang w:eastAsia="en-US"/>
              </w:rPr>
              <w:t>диссекции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4D8" w:rsidRPr="00A04982" w:rsidRDefault="007654D8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7654D8" w:rsidRPr="00A04982" w:rsidRDefault="007654D8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760 800</w:t>
            </w:r>
          </w:p>
        </w:tc>
        <w:tc>
          <w:tcPr>
            <w:tcW w:w="1560" w:type="dxa"/>
            <w:vAlign w:val="center"/>
          </w:tcPr>
          <w:p w:rsidR="007654D8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760 800</w:t>
            </w:r>
          </w:p>
        </w:tc>
      </w:tr>
      <w:tr w:rsidR="00104257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4257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16</w:t>
            </w:r>
          </w:p>
        </w:tc>
        <w:tc>
          <w:tcPr>
            <w:tcW w:w="925" w:type="dxa"/>
            <w:vMerge/>
            <w:vAlign w:val="center"/>
          </w:tcPr>
          <w:p w:rsidR="00104257" w:rsidRPr="00A04982" w:rsidRDefault="00104257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04257" w:rsidRPr="00A04982" w:rsidRDefault="00104257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 xml:space="preserve">Щипцы  </w:t>
            </w:r>
            <w:r w:rsidRPr="00A04982">
              <w:rPr>
                <w:sz w:val="18"/>
                <w:szCs w:val="18"/>
                <w:lang w:eastAsia="en-US"/>
              </w:rPr>
              <w:t xml:space="preserve">для захвата  </w:t>
            </w:r>
            <w:proofErr w:type="gramStart"/>
            <w:r w:rsidRPr="00A04982">
              <w:rPr>
                <w:sz w:val="18"/>
                <w:szCs w:val="18"/>
                <w:lang w:eastAsia="en-US"/>
              </w:rPr>
              <w:t>по</w:t>
            </w:r>
            <w:proofErr w:type="gramEnd"/>
            <w:r w:rsidRPr="00A04982">
              <w:rPr>
                <w:sz w:val="18"/>
                <w:szCs w:val="18"/>
                <w:lang w:eastAsia="en-US"/>
              </w:rPr>
              <w:t xml:space="preserve">  усиленные</w:t>
            </w:r>
          </w:p>
        </w:tc>
        <w:tc>
          <w:tcPr>
            <w:tcW w:w="2977" w:type="dxa"/>
            <w:vAlign w:val="center"/>
          </w:tcPr>
          <w:p w:rsidR="00104257" w:rsidRPr="00A04982" w:rsidRDefault="00104257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 xml:space="preserve">Щипцы  для захвата  </w:t>
            </w:r>
            <w:proofErr w:type="gramStart"/>
            <w:r w:rsidRPr="00A04982">
              <w:rPr>
                <w:sz w:val="18"/>
                <w:szCs w:val="18"/>
                <w:lang w:eastAsia="en-US"/>
              </w:rPr>
              <w:t>по</w:t>
            </w:r>
            <w:proofErr w:type="gramEnd"/>
            <w:r w:rsidRPr="00A04982">
              <w:rPr>
                <w:sz w:val="18"/>
                <w:szCs w:val="18"/>
                <w:lang w:eastAsia="en-US"/>
              </w:rPr>
              <w:t xml:space="preserve">  усиленные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4257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257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257" w:rsidRPr="00A04982" w:rsidRDefault="00104257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257" w:rsidRPr="00A04982" w:rsidRDefault="00104257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104257" w:rsidRPr="00A04982" w:rsidRDefault="00104257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04257" w:rsidRPr="00A04982" w:rsidRDefault="00104257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4257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398 400</w:t>
            </w:r>
          </w:p>
        </w:tc>
        <w:tc>
          <w:tcPr>
            <w:tcW w:w="1560" w:type="dxa"/>
            <w:vAlign w:val="center"/>
          </w:tcPr>
          <w:p w:rsidR="00104257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796 800</w:t>
            </w:r>
          </w:p>
        </w:tc>
      </w:tr>
      <w:tr w:rsidR="00104257" w:rsidRPr="00A04982" w:rsidTr="00A141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4257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17</w:t>
            </w:r>
          </w:p>
        </w:tc>
        <w:tc>
          <w:tcPr>
            <w:tcW w:w="925" w:type="dxa"/>
            <w:vMerge/>
            <w:vAlign w:val="center"/>
          </w:tcPr>
          <w:p w:rsidR="00104257" w:rsidRPr="00A04982" w:rsidRDefault="00104257" w:rsidP="00EA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04257" w:rsidRPr="00A04982" w:rsidRDefault="00104257" w:rsidP="00A1415F">
            <w:pPr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Лигатурные ножницы</w:t>
            </w:r>
          </w:p>
        </w:tc>
        <w:tc>
          <w:tcPr>
            <w:tcW w:w="2977" w:type="dxa"/>
            <w:vAlign w:val="center"/>
          </w:tcPr>
          <w:p w:rsidR="00104257" w:rsidRPr="00A04982" w:rsidRDefault="00104257" w:rsidP="00A1415F">
            <w:pPr>
              <w:pStyle w:val="a7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04982">
              <w:rPr>
                <w:sz w:val="18"/>
                <w:szCs w:val="18"/>
                <w:lang w:eastAsia="en-US"/>
              </w:rPr>
              <w:t>Лигатурные ножницы</w:t>
            </w:r>
            <w:r w:rsidRPr="00A04982">
              <w:rPr>
                <w:sz w:val="18"/>
                <w:szCs w:val="18"/>
                <w:lang w:eastAsia="en-US"/>
              </w:rPr>
              <w:t xml:space="preserve"> с закругленными атравматическими кончиками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4257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257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257" w:rsidRPr="00A04982" w:rsidRDefault="00104257" w:rsidP="00271A8A">
            <w:pPr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             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257" w:rsidRPr="00A04982" w:rsidRDefault="00104257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A04982">
              <w:rPr>
                <w:sz w:val="18"/>
                <w:szCs w:val="18"/>
              </w:rPr>
              <w:t>с даты подачи</w:t>
            </w:r>
            <w:proofErr w:type="gramEnd"/>
            <w:r w:rsidRPr="00A04982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104257" w:rsidRPr="00A04982" w:rsidRDefault="00104257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 xml:space="preserve">г. </w:t>
            </w:r>
            <w:proofErr w:type="spellStart"/>
            <w:r w:rsidRPr="00A04982">
              <w:rPr>
                <w:sz w:val="18"/>
                <w:szCs w:val="18"/>
              </w:rPr>
              <w:t>Актобе</w:t>
            </w:r>
            <w:proofErr w:type="spellEnd"/>
            <w:r w:rsidRPr="00A04982">
              <w:rPr>
                <w:sz w:val="18"/>
                <w:szCs w:val="18"/>
              </w:rPr>
              <w:t xml:space="preserve">, ул. </w:t>
            </w:r>
            <w:proofErr w:type="spellStart"/>
            <w:r w:rsidRPr="00A04982">
              <w:rPr>
                <w:sz w:val="18"/>
                <w:szCs w:val="18"/>
              </w:rPr>
              <w:t>Пацаева</w:t>
            </w:r>
            <w:proofErr w:type="spellEnd"/>
            <w:r w:rsidRPr="00A04982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04257" w:rsidRPr="00A04982" w:rsidRDefault="00104257" w:rsidP="00271A8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4257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421 200</w:t>
            </w:r>
          </w:p>
        </w:tc>
        <w:tc>
          <w:tcPr>
            <w:tcW w:w="1560" w:type="dxa"/>
            <w:vAlign w:val="center"/>
          </w:tcPr>
          <w:p w:rsidR="00104257" w:rsidRPr="00A04982" w:rsidRDefault="00104257" w:rsidP="00EA2D0A">
            <w:pPr>
              <w:jc w:val="center"/>
              <w:rPr>
                <w:sz w:val="18"/>
                <w:szCs w:val="18"/>
              </w:rPr>
            </w:pPr>
            <w:r w:rsidRPr="00A04982">
              <w:rPr>
                <w:sz w:val="18"/>
                <w:szCs w:val="18"/>
              </w:rPr>
              <w:t>421 200</w:t>
            </w:r>
          </w:p>
        </w:tc>
      </w:tr>
      <w:tr w:rsidR="00104257" w:rsidRPr="00A04982" w:rsidTr="00392D14">
        <w:trPr>
          <w:trHeight w:val="170"/>
        </w:trPr>
        <w:tc>
          <w:tcPr>
            <w:tcW w:w="13325" w:type="dxa"/>
            <w:gridSpan w:val="10"/>
            <w:shd w:val="clear" w:color="auto" w:fill="auto"/>
            <w:vAlign w:val="center"/>
          </w:tcPr>
          <w:p w:rsidR="00104257" w:rsidRPr="00A04982" w:rsidRDefault="00104257" w:rsidP="00A000CF">
            <w:pPr>
              <w:jc w:val="center"/>
              <w:rPr>
                <w:b/>
                <w:sz w:val="18"/>
                <w:szCs w:val="18"/>
              </w:rPr>
            </w:pPr>
            <w:r w:rsidRPr="00A0498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4257" w:rsidRPr="00A04982" w:rsidRDefault="00104257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104257" w:rsidRPr="00A04982" w:rsidRDefault="00104257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 w:rsidRPr="00A04982">
              <w:rPr>
                <w:b/>
                <w:sz w:val="18"/>
                <w:szCs w:val="18"/>
              </w:rPr>
              <w:t>6 888 000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</w:t>
      </w:r>
      <w:r w:rsidR="007A5D84">
        <w:rPr>
          <w:sz w:val="20"/>
          <w:szCs w:val="20"/>
        </w:rPr>
        <w:t>8</w:t>
      </w:r>
      <w:r w:rsidRPr="007D3AF8">
        <w:rPr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</w:t>
      </w:r>
      <w:r w:rsidR="00A0525E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230FFB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BA64AC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134F28">
        <w:rPr>
          <w:color w:val="auto"/>
          <w:sz w:val="18"/>
          <w:szCs w:val="18"/>
          <w:lang w:val="kk-KZ"/>
        </w:rPr>
        <w:t>16</w:t>
      </w:r>
      <w:r w:rsidR="00F14B69">
        <w:rPr>
          <w:color w:val="auto"/>
          <w:sz w:val="18"/>
          <w:szCs w:val="18"/>
          <w:lang w:val="kk-KZ"/>
        </w:rPr>
        <w:t>.0</w:t>
      </w:r>
      <w:r w:rsidR="00BA64AC">
        <w:rPr>
          <w:color w:val="auto"/>
          <w:sz w:val="18"/>
          <w:szCs w:val="18"/>
          <w:lang w:val="kk-KZ"/>
        </w:rPr>
        <w:t>2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BA64AC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134F28">
        <w:rPr>
          <w:color w:val="auto"/>
          <w:sz w:val="18"/>
          <w:szCs w:val="18"/>
          <w:lang w:val="kk-KZ"/>
        </w:rPr>
        <w:t>16</w:t>
      </w:r>
      <w:r w:rsidR="00BA64AC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4257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85976"/>
    <w:rsid w:val="00196891"/>
    <w:rsid w:val="001A3292"/>
    <w:rsid w:val="001C63CC"/>
    <w:rsid w:val="001D51FC"/>
    <w:rsid w:val="001D69D5"/>
    <w:rsid w:val="00217028"/>
    <w:rsid w:val="00217FC5"/>
    <w:rsid w:val="002212FC"/>
    <w:rsid w:val="00230FFB"/>
    <w:rsid w:val="002472A7"/>
    <w:rsid w:val="00264278"/>
    <w:rsid w:val="002B1AA0"/>
    <w:rsid w:val="002B1C42"/>
    <w:rsid w:val="002B469E"/>
    <w:rsid w:val="002D1636"/>
    <w:rsid w:val="002D54CE"/>
    <w:rsid w:val="002F7CEB"/>
    <w:rsid w:val="00302010"/>
    <w:rsid w:val="00305237"/>
    <w:rsid w:val="003172F3"/>
    <w:rsid w:val="00336425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5AE4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654D8"/>
    <w:rsid w:val="00773B4C"/>
    <w:rsid w:val="00776046"/>
    <w:rsid w:val="00796BD2"/>
    <w:rsid w:val="007A5D84"/>
    <w:rsid w:val="007D3965"/>
    <w:rsid w:val="007D3AF8"/>
    <w:rsid w:val="007D578D"/>
    <w:rsid w:val="0080185B"/>
    <w:rsid w:val="00821425"/>
    <w:rsid w:val="0082190D"/>
    <w:rsid w:val="008340F9"/>
    <w:rsid w:val="0085002E"/>
    <w:rsid w:val="008533D6"/>
    <w:rsid w:val="0087659E"/>
    <w:rsid w:val="00880216"/>
    <w:rsid w:val="00884774"/>
    <w:rsid w:val="008A3B27"/>
    <w:rsid w:val="008D0078"/>
    <w:rsid w:val="008D5173"/>
    <w:rsid w:val="00907035"/>
    <w:rsid w:val="00913D83"/>
    <w:rsid w:val="00916A25"/>
    <w:rsid w:val="0093268C"/>
    <w:rsid w:val="00943A0A"/>
    <w:rsid w:val="00950ADE"/>
    <w:rsid w:val="00955B70"/>
    <w:rsid w:val="009670B5"/>
    <w:rsid w:val="00976AC0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4982"/>
    <w:rsid w:val="00A0525E"/>
    <w:rsid w:val="00A1415F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15617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94E0B"/>
    <w:rsid w:val="00EA2D0A"/>
    <w:rsid w:val="00EA73FB"/>
    <w:rsid w:val="00EB3E27"/>
    <w:rsid w:val="00EC7DEE"/>
    <w:rsid w:val="00EE2DDD"/>
    <w:rsid w:val="00EE53E2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74006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9001-36BE-400F-881A-F50DACAC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2022-02-10T10:08:00Z</cp:lastPrinted>
  <dcterms:created xsi:type="dcterms:W3CDTF">2022-02-09T11:57:00Z</dcterms:created>
  <dcterms:modified xsi:type="dcterms:W3CDTF">2022-02-10T10:08:00Z</dcterms:modified>
</cp:coreProperties>
</file>