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E2206F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№14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F14B69">
        <w:rPr>
          <w:b/>
          <w:color w:val="auto"/>
          <w:sz w:val="18"/>
          <w:szCs w:val="18"/>
        </w:rPr>
        <w:t xml:space="preserve"> </w:t>
      </w:r>
      <w:r w:rsidR="00230FFB">
        <w:rPr>
          <w:b/>
          <w:bCs/>
          <w:color w:val="auto"/>
          <w:kern w:val="36"/>
          <w:sz w:val="18"/>
          <w:szCs w:val="18"/>
        </w:rPr>
        <w:t xml:space="preserve">медицинских изделий </w:t>
      </w:r>
      <w:r w:rsidR="004B37D8" w:rsidRPr="002506C3">
        <w:rPr>
          <w:color w:val="auto"/>
          <w:sz w:val="18"/>
          <w:szCs w:val="18"/>
          <w:lang w:val="kk-KZ"/>
        </w:rPr>
        <w:t xml:space="preserve"> </w:t>
      </w:r>
      <w:r w:rsidR="004B37D8" w:rsidRPr="002506C3">
        <w:rPr>
          <w:color w:val="auto"/>
          <w:sz w:val="18"/>
          <w:szCs w:val="18"/>
        </w:rPr>
        <w:t xml:space="preserve">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06F">
        <w:rPr>
          <w:color w:val="auto"/>
          <w:sz w:val="18"/>
          <w:szCs w:val="18"/>
          <w:lang w:val="kk-KZ"/>
        </w:rPr>
        <w:t>03.02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3119"/>
        <w:gridCol w:w="708"/>
        <w:gridCol w:w="851"/>
        <w:gridCol w:w="1417"/>
        <w:gridCol w:w="1985"/>
        <w:gridCol w:w="1417"/>
        <w:gridCol w:w="993"/>
        <w:gridCol w:w="708"/>
        <w:gridCol w:w="1560"/>
      </w:tblGrid>
      <w:tr w:rsidR="004645F2" w:rsidRPr="003C4686" w:rsidTr="00EB3E27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119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417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8A3B27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E2206F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Спица </w:t>
            </w:r>
          </w:p>
        </w:tc>
        <w:tc>
          <w:tcPr>
            <w:tcW w:w="3119" w:type="dxa"/>
            <w:vAlign w:val="center"/>
          </w:tcPr>
          <w:p w:rsidR="008A3B27" w:rsidRDefault="00E2206F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Спица для </w:t>
            </w:r>
            <w:proofErr w:type="spellStart"/>
            <w:r>
              <w:rPr>
                <w:sz w:val="20"/>
                <w:szCs w:val="20"/>
              </w:rPr>
              <w:t>компресионно</w:t>
            </w:r>
            <w:proofErr w:type="spellEnd"/>
            <w:r>
              <w:rPr>
                <w:sz w:val="20"/>
                <w:szCs w:val="20"/>
              </w:rPr>
              <w:t>-дистракционного остеосинтеза</w:t>
            </w:r>
          </w:p>
          <w:p w:rsidR="00E2206F" w:rsidRPr="008A3B27" w:rsidRDefault="00E2206F" w:rsidP="00E22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– 2мм,  Длина -350мм, заточк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перовидная, без упора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DC225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DC225F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560" w:type="dxa"/>
            <w:vAlign w:val="center"/>
          </w:tcPr>
          <w:p w:rsidR="008A3B27" w:rsidRPr="004B37D8" w:rsidRDefault="00DC225F" w:rsidP="00D1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760 000</w:t>
            </w:r>
          </w:p>
        </w:tc>
      </w:tr>
      <w:tr w:rsidR="008A3B27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119" w:type="dxa"/>
            <w:vAlign w:val="center"/>
          </w:tcPr>
          <w:p w:rsidR="008A3B27" w:rsidRPr="008A3B27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№17,18,19,20,21,22,24,36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38496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vAlign w:val="center"/>
          </w:tcPr>
          <w:p w:rsidR="008A3B27" w:rsidRPr="004B37D8" w:rsidRDefault="00384961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1 600 000</w:t>
            </w:r>
          </w:p>
        </w:tc>
      </w:tr>
      <w:tr w:rsidR="008A3B27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5мл</w:t>
            </w:r>
          </w:p>
        </w:tc>
        <w:tc>
          <w:tcPr>
            <w:tcW w:w="3119" w:type="dxa"/>
            <w:vAlign w:val="center"/>
          </w:tcPr>
          <w:p w:rsidR="008A3B27" w:rsidRPr="00B66C51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 стерильный, для однократного применения, игла 22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B66C51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13,30</w:t>
            </w:r>
          </w:p>
        </w:tc>
        <w:tc>
          <w:tcPr>
            <w:tcW w:w="1560" w:type="dxa"/>
            <w:vAlign w:val="center"/>
          </w:tcPr>
          <w:p w:rsidR="008A3B27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3 990 000</w:t>
            </w:r>
          </w:p>
        </w:tc>
      </w:tr>
      <w:tr w:rsidR="008A3B27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A3B27" w:rsidRDefault="008A3B27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8A3B27" w:rsidRPr="00FC1AD5" w:rsidRDefault="008A3B27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3B27" w:rsidRPr="008A3B27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 10мл</w:t>
            </w:r>
          </w:p>
        </w:tc>
        <w:tc>
          <w:tcPr>
            <w:tcW w:w="3119" w:type="dxa"/>
            <w:vAlign w:val="center"/>
          </w:tcPr>
          <w:p w:rsidR="008A3B27" w:rsidRPr="008A3B27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 стерильный, для </w:t>
            </w:r>
            <w:r w:rsidR="00880216">
              <w:rPr>
                <w:sz w:val="20"/>
                <w:szCs w:val="20"/>
              </w:rPr>
              <w:t>однократного применения, игла 21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B27" w:rsidRPr="004B37D8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</w:p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A3B27" w:rsidRPr="00AB79AC" w:rsidRDefault="008A3B27" w:rsidP="00083E3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B27" w:rsidRPr="004B37D8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19,75</w:t>
            </w:r>
          </w:p>
        </w:tc>
        <w:tc>
          <w:tcPr>
            <w:tcW w:w="1560" w:type="dxa"/>
            <w:vAlign w:val="center"/>
          </w:tcPr>
          <w:p w:rsidR="008A3B27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3 950 000</w:t>
            </w:r>
          </w:p>
        </w:tc>
      </w:tr>
      <w:tr w:rsidR="00B66C51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B66C51" w:rsidRPr="00FC1AD5" w:rsidRDefault="00B66C5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6C51" w:rsidRDefault="00B66C51" w:rsidP="00083E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 20мл</w:t>
            </w:r>
          </w:p>
        </w:tc>
        <w:tc>
          <w:tcPr>
            <w:tcW w:w="3119" w:type="dxa"/>
            <w:vAlign w:val="center"/>
          </w:tcPr>
          <w:p w:rsidR="00B66C51" w:rsidRDefault="00B66C51" w:rsidP="0008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 стерильный, для </w:t>
            </w:r>
            <w:r w:rsidR="00880216">
              <w:rPr>
                <w:sz w:val="20"/>
                <w:szCs w:val="20"/>
              </w:rPr>
              <w:t>однократного применения, игла 20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51" w:rsidRPr="00AB79AC" w:rsidRDefault="00B66C51" w:rsidP="007B5F73">
            <w:pPr>
              <w:jc w:val="center"/>
              <w:rPr>
                <w:sz w:val="16"/>
                <w:szCs w:val="16"/>
              </w:rPr>
            </w:pPr>
          </w:p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31,08</w:t>
            </w:r>
          </w:p>
        </w:tc>
        <w:tc>
          <w:tcPr>
            <w:tcW w:w="1560" w:type="dxa"/>
            <w:vAlign w:val="center"/>
          </w:tcPr>
          <w:p w:rsidR="00B66C51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2 486 400</w:t>
            </w:r>
          </w:p>
        </w:tc>
      </w:tr>
      <w:tr w:rsidR="00B66C51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B66C51" w:rsidRPr="00FC1AD5" w:rsidRDefault="00B66C5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6C51" w:rsidRDefault="00B66C51" w:rsidP="007D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Шприц  2,0 мл</w:t>
            </w:r>
          </w:p>
        </w:tc>
        <w:tc>
          <w:tcPr>
            <w:tcW w:w="3119" w:type="dxa"/>
            <w:vAlign w:val="center"/>
          </w:tcPr>
          <w:p w:rsidR="00B66C51" w:rsidRDefault="00B66C51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 стерильный, для однократного применения, игла 23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Default="00B66C51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</w:p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12,60</w:t>
            </w:r>
          </w:p>
        </w:tc>
        <w:tc>
          <w:tcPr>
            <w:tcW w:w="1560" w:type="dxa"/>
            <w:vAlign w:val="center"/>
          </w:tcPr>
          <w:p w:rsidR="00B66C51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1 512 000</w:t>
            </w:r>
          </w:p>
        </w:tc>
      </w:tr>
      <w:tr w:rsidR="00B66C51" w:rsidRPr="00AB79AC" w:rsidTr="00EB3E2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66C51" w:rsidRDefault="00B66C5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B66C51" w:rsidRPr="00FC1AD5" w:rsidRDefault="00B66C5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6C51" w:rsidRPr="008A3B27" w:rsidRDefault="00B66C51" w:rsidP="007D49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Бинт эластичный 3,0*80</w:t>
            </w:r>
          </w:p>
        </w:tc>
        <w:tc>
          <w:tcPr>
            <w:tcW w:w="3119" w:type="dxa"/>
            <w:vAlign w:val="center"/>
          </w:tcPr>
          <w:p w:rsidR="00B66C51" w:rsidRPr="008A3B27" w:rsidRDefault="00B66C51" w:rsidP="007D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Бинт медицинский,</w:t>
            </w:r>
            <w:r w:rsidR="004736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эластичный, ленточный, компрессионный 3м*80см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Pr="004B37D8" w:rsidRDefault="0047368F" w:rsidP="00181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C51" w:rsidRPr="004B37D8" w:rsidRDefault="0047368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</w:p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417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66C51" w:rsidRPr="00AB79AC" w:rsidRDefault="00B66C51" w:rsidP="007D499A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Pr="004B37D8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560" w:type="dxa"/>
            <w:vAlign w:val="center"/>
          </w:tcPr>
          <w:p w:rsidR="00B66C51" w:rsidRPr="004B37D8" w:rsidRDefault="0088021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</w:t>
            </w:r>
          </w:p>
        </w:tc>
      </w:tr>
      <w:tr w:rsidR="00B66C51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66C51" w:rsidRPr="00FC1AD5" w:rsidRDefault="00B66C51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C51" w:rsidRPr="00FC1AD5" w:rsidRDefault="00B66C51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6C51" w:rsidRDefault="0088021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14 353 400</w:t>
            </w:r>
            <w:bookmarkStart w:id="6" w:name="_GoBack"/>
            <w:bookmarkEnd w:id="6"/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lastRenderedPageBreak/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30FFB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0500F8">
        <w:rPr>
          <w:color w:val="auto"/>
          <w:sz w:val="18"/>
          <w:szCs w:val="18"/>
          <w:lang w:val="kk-KZ"/>
        </w:rPr>
        <w:t>10</w:t>
      </w:r>
      <w:r w:rsidR="00F14B69">
        <w:rPr>
          <w:color w:val="auto"/>
          <w:sz w:val="18"/>
          <w:szCs w:val="18"/>
          <w:lang w:val="kk-KZ"/>
        </w:rPr>
        <w:t>.0</w:t>
      </w:r>
      <w:r w:rsidR="00BA64AC">
        <w:rPr>
          <w:color w:val="auto"/>
          <w:sz w:val="18"/>
          <w:szCs w:val="18"/>
          <w:lang w:val="kk-KZ"/>
        </w:rPr>
        <w:t>2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A64AC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0500F8">
        <w:rPr>
          <w:color w:val="auto"/>
          <w:sz w:val="18"/>
          <w:szCs w:val="18"/>
          <w:lang w:val="kk-KZ"/>
        </w:rPr>
        <w:t>10</w:t>
      </w:r>
      <w:r w:rsidR="00BA64AC">
        <w:rPr>
          <w:color w:val="auto"/>
          <w:sz w:val="18"/>
          <w:szCs w:val="18"/>
          <w:lang w:val="kk-KZ"/>
        </w:rPr>
        <w:t>.02</w:t>
      </w:r>
      <w:r w:rsidR="00F14B69">
        <w:rPr>
          <w:color w:val="auto"/>
          <w:sz w:val="18"/>
          <w:szCs w:val="18"/>
          <w:lang w:val="kk-KZ"/>
        </w:rPr>
        <w:t>.2022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30FFB"/>
    <w:rsid w:val="002472A7"/>
    <w:rsid w:val="00264278"/>
    <w:rsid w:val="002B1AA0"/>
    <w:rsid w:val="002B469E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F1B22"/>
    <w:rsid w:val="00522DD1"/>
    <w:rsid w:val="00523EDE"/>
    <w:rsid w:val="0055455B"/>
    <w:rsid w:val="005779EE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0216"/>
    <w:rsid w:val="00884774"/>
    <w:rsid w:val="008A3B27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66C51"/>
    <w:rsid w:val="00B82F76"/>
    <w:rsid w:val="00B91B8D"/>
    <w:rsid w:val="00BA3925"/>
    <w:rsid w:val="00BA62FF"/>
    <w:rsid w:val="00BA64AC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C225F"/>
    <w:rsid w:val="00DD734D"/>
    <w:rsid w:val="00DF5352"/>
    <w:rsid w:val="00E110E7"/>
    <w:rsid w:val="00E21421"/>
    <w:rsid w:val="00E2206F"/>
    <w:rsid w:val="00E34814"/>
    <w:rsid w:val="00E43885"/>
    <w:rsid w:val="00E55C27"/>
    <w:rsid w:val="00E63CB6"/>
    <w:rsid w:val="00E751B0"/>
    <w:rsid w:val="00E75E07"/>
    <w:rsid w:val="00E8409D"/>
    <w:rsid w:val="00EA73FB"/>
    <w:rsid w:val="00EB3E27"/>
    <w:rsid w:val="00EC7DEE"/>
    <w:rsid w:val="00EE2DDD"/>
    <w:rsid w:val="00EE6A18"/>
    <w:rsid w:val="00EF50E4"/>
    <w:rsid w:val="00F0375E"/>
    <w:rsid w:val="00F038EB"/>
    <w:rsid w:val="00F14B69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2022-01-24T09:27:00Z</cp:lastPrinted>
  <dcterms:created xsi:type="dcterms:W3CDTF">2022-02-02T10:59:00Z</dcterms:created>
  <dcterms:modified xsi:type="dcterms:W3CDTF">2022-02-03T06:15:00Z</dcterms:modified>
</cp:coreProperties>
</file>