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271876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</w:t>
      </w:r>
      <w:r w:rsidR="00342BCA">
        <w:rPr>
          <w:b/>
          <w:color w:val="auto"/>
          <w:sz w:val="18"/>
          <w:szCs w:val="18"/>
          <w:lang w:val="kk-KZ"/>
        </w:rPr>
        <w:t>3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B258C3" w:rsidRPr="000C5F9D">
        <w:rPr>
          <w:b/>
          <w:sz w:val="18"/>
          <w:szCs w:val="18"/>
        </w:rPr>
        <w:t xml:space="preserve">реагентов </w:t>
      </w:r>
      <w:r w:rsidR="00B258C3" w:rsidRPr="0036464C">
        <w:rPr>
          <w:b/>
          <w:sz w:val="18"/>
          <w:szCs w:val="18"/>
        </w:rPr>
        <w:t xml:space="preserve">для </w:t>
      </w:r>
      <w:bookmarkStart w:id="0" w:name="_GoBack"/>
      <w:r w:rsidR="00342BCA" w:rsidRPr="00342BCA">
        <w:rPr>
          <w:b/>
          <w:sz w:val="18"/>
          <w:szCs w:val="18"/>
        </w:rPr>
        <w:t>гематологического анализатора МЕК 6500</w:t>
      </w:r>
      <w:proofErr w:type="gramStart"/>
      <w:r w:rsidR="00342BCA" w:rsidRPr="00342BCA">
        <w:rPr>
          <w:b/>
          <w:sz w:val="18"/>
          <w:szCs w:val="18"/>
        </w:rPr>
        <w:t xml:space="preserve"> К</w:t>
      </w:r>
      <w:proofErr w:type="gramEnd"/>
      <w:r w:rsidR="00342BCA" w:rsidRPr="00F14B69">
        <w:rPr>
          <w:b/>
          <w:color w:val="auto"/>
          <w:sz w:val="18"/>
          <w:szCs w:val="18"/>
          <w:lang w:val="kk-KZ"/>
        </w:rPr>
        <w:t xml:space="preserve"> </w:t>
      </w:r>
      <w:bookmarkEnd w:id="0"/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1876">
        <w:rPr>
          <w:color w:val="auto"/>
          <w:sz w:val="18"/>
          <w:szCs w:val="18"/>
          <w:lang w:val="kk-KZ"/>
        </w:rPr>
        <w:t>02.02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409"/>
        <w:gridCol w:w="993"/>
        <w:gridCol w:w="992"/>
        <w:gridCol w:w="1559"/>
        <w:gridCol w:w="1701"/>
        <w:gridCol w:w="1559"/>
        <w:gridCol w:w="851"/>
        <w:gridCol w:w="850"/>
        <w:gridCol w:w="1560"/>
      </w:tblGrid>
      <w:tr w:rsidR="004645F2" w:rsidRPr="003C4686" w:rsidTr="00E00AD0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Изотонический реагент 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Isotonac</w:t>
            </w:r>
            <w:proofErr w:type="spellEnd"/>
            <w:r w:rsidRPr="007240B8">
              <w:rPr>
                <w:sz w:val="18"/>
                <w:szCs w:val="18"/>
              </w:rPr>
              <w:t xml:space="preserve"> 4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разведения клеток </w:t>
            </w:r>
            <w:proofErr w:type="spellStart"/>
            <w:r w:rsidRPr="00060E1F">
              <w:rPr>
                <w:sz w:val="18"/>
                <w:szCs w:val="18"/>
              </w:rPr>
              <w:t>крови</w:t>
            </w:r>
            <w:proofErr w:type="gramStart"/>
            <w:r w:rsidRPr="00060E1F">
              <w:rPr>
                <w:sz w:val="18"/>
                <w:szCs w:val="18"/>
              </w:rPr>
              <w:t>.Б</w:t>
            </w:r>
            <w:proofErr w:type="gramEnd"/>
            <w:r w:rsidRPr="00060E1F">
              <w:rPr>
                <w:sz w:val="18"/>
                <w:szCs w:val="18"/>
              </w:rPr>
              <w:t>уферный</w:t>
            </w:r>
            <w:proofErr w:type="spellEnd"/>
            <w:r w:rsidRPr="00060E1F">
              <w:rPr>
                <w:sz w:val="18"/>
                <w:szCs w:val="18"/>
              </w:rPr>
              <w:t xml:space="preserve"> раствор с фиксированными параметрами рН, электропроводности и </w:t>
            </w:r>
            <w:proofErr w:type="spellStart"/>
            <w:r w:rsidRPr="00060E1F">
              <w:rPr>
                <w:sz w:val="18"/>
                <w:szCs w:val="18"/>
              </w:rPr>
              <w:t>осмолярности</w:t>
            </w:r>
            <w:proofErr w:type="spellEnd"/>
            <w:r w:rsidRPr="00060E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(20л)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Pr="004B37D8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Pr="004B37D8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Pr="004B37D8" w:rsidRDefault="00A0192E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  <w:tc>
          <w:tcPr>
            <w:tcW w:w="1560" w:type="dxa"/>
            <w:vAlign w:val="center"/>
          </w:tcPr>
          <w:p w:rsidR="00B87DD9" w:rsidRPr="004B37D8" w:rsidRDefault="00A0192E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1 680 000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Промывающий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Cleanac</w:t>
            </w:r>
            <w:proofErr w:type="spellEnd"/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промывки жидкостных магистралей, клапанов, шприцов, датчиков, насосов и трубочек </w:t>
            </w:r>
            <w:proofErr w:type="spellStart"/>
            <w:r w:rsidRPr="00060E1F">
              <w:rPr>
                <w:sz w:val="18"/>
                <w:szCs w:val="18"/>
              </w:rPr>
              <w:t>прибора</w:t>
            </w:r>
            <w:proofErr w:type="gramStart"/>
            <w:r w:rsidRPr="00060E1F">
              <w:rPr>
                <w:sz w:val="18"/>
                <w:szCs w:val="18"/>
              </w:rPr>
              <w:t>.П</w:t>
            </w:r>
            <w:proofErr w:type="gramEnd"/>
            <w:r w:rsidRPr="00060E1F">
              <w:rPr>
                <w:sz w:val="18"/>
                <w:szCs w:val="18"/>
              </w:rPr>
              <w:t>редотвращает</w:t>
            </w:r>
            <w:proofErr w:type="spellEnd"/>
            <w:r w:rsidRPr="00060E1F">
              <w:rPr>
                <w:sz w:val="18"/>
                <w:szCs w:val="18"/>
              </w:rPr>
              <w:t xml:space="preserve"> осадки на апертурах и внутренних поверхностях, обеспечивает стабильность аналитических характеристик анализатора.</w:t>
            </w:r>
            <w:r>
              <w:rPr>
                <w:sz w:val="18"/>
                <w:szCs w:val="18"/>
              </w:rPr>
              <w:t xml:space="preserve"> (5л)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Pr="004B37D8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бутылка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Pr="004B37D8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Pr="004B37D8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36 600</w:t>
            </w:r>
          </w:p>
        </w:tc>
        <w:tc>
          <w:tcPr>
            <w:tcW w:w="1560" w:type="dxa"/>
            <w:vAlign w:val="center"/>
          </w:tcPr>
          <w:p w:rsidR="00B87DD9" w:rsidRPr="004B37D8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366 000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Hemoyinac</w:t>
            </w:r>
            <w:proofErr w:type="spellEnd"/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Pr="004B37D8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бутылка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Pr="004B37D8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Pr="004B37D8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55 300</w:t>
            </w:r>
          </w:p>
        </w:tc>
        <w:tc>
          <w:tcPr>
            <w:tcW w:w="1560" w:type="dxa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553 000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Очищающий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Cleanac</w:t>
            </w:r>
            <w:proofErr w:type="spellEnd"/>
            <w:r w:rsidRPr="007240B8">
              <w:rPr>
                <w:sz w:val="18"/>
                <w:szCs w:val="18"/>
              </w:rPr>
              <w:t xml:space="preserve"> 3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Раствор для жесткой очистки в случае засора и дезинфекции, а также для очистки анализатора адсорбированные на стенках гидравлической </w:t>
            </w:r>
            <w:proofErr w:type="spellStart"/>
            <w:r w:rsidRPr="00060E1F">
              <w:rPr>
                <w:sz w:val="18"/>
                <w:szCs w:val="18"/>
              </w:rPr>
              <w:t>систеимы</w:t>
            </w:r>
            <w:proofErr w:type="spellEnd"/>
            <w:r w:rsidRPr="00060E1F">
              <w:rPr>
                <w:sz w:val="18"/>
                <w:szCs w:val="18"/>
              </w:rPr>
              <w:t xml:space="preserve"> от белков и других </w:t>
            </w:r>
            <w:proofErr w:type="spellStart"/>
            <w:r w:rsidRPr="00060E1F">
              <w:rPr>
                <w:sz w:val="18"/>
                <w:szCs w:val="18"/>
              </w:rPr>
              <w:t>веществ</w:t>
            </w:r>
            <w:proofErr w:type="gramStart"/>
            <w:r w:rsidRPr="00060E1F">
              <w:rPr>
                <w:sz w:val="18"/>
                <w:szCs w:val="18"/>
              </w:rPr>
              <w:t>.П</w:t>
            </w:r>
            <w:proofErr w:type="gramEnd"/>
            <w:r w:rsidRPr="00060E1F">
              <w:rPr>
                <w:sz w:val="18"/>
                <w:szCs w:val="18"/>
              </w:rPr>
              <w:t>рименяется</w:t>
            </w:r>
            <w:proofErr w:type="spellEnd"/>
            <w:r w:rsidRPr="00060E1F">
              <w:rPr>
                <w:sz w:val="18"/>
                <w:szCs w:val="18"/>
              </w:rPr>
              <w:t xml:space="preserve"> для очистки  счетных апертур.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бутылка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23 400</w:t>
            </w:r>
          </w:p>
        </w:tc>
        <w:tc>
          <w:tcPr>
            <w:tcW w:w="1560" w:type="dxa"/>
            <w:vAlign w:val="center"/>
          </w:tcPr>
          <w:p w:rsidR="00B87DD9" w:rsidRDefault="00E00AD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 w:rsidR="00A0192E">
              <w:rPr>
                <w:sz w:val="18"/>
                <w:szCs w:val="18"/>
              </w:rPr>
              <w:t xml:space="preserve"> 800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Трубка насоса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Полая трубочка из </w:t>
            </w:r>
            <w:proofErr w:type="spellStart"/>
            <w:r w:rsidRPr="00060E1F">
              <w:rPr>
                <w:sz w:val="18"/>
                <w:szCs w:val="18"/>
              </w:rPr>
              <w:t>тефлона</w:t>
            </w:r>
            <w:proofErr w:type="spellEnd"/>
            <w:r w:rsidRPr="00060E1F">
              <w:rPr>
                <w:sz w:val="18"/>
                <w:szCs w:val="18"/>
              </w:rPr>
              <w:t xml:space="preserve"> длиной 12см с фиксирующими кольцами на </w:t>
            </w:r>
            <w:proofErr w:type="spellStart"/>
            <w:r w:rsidRPr="00060E1F">
              <w:rPr>
                <w:sz w:val="18"/>
                <w:szCs w:val="18"/>
              </w:rPr>
              <w:t>концах</w:t>
            </w:r>
            <w:proofErr w:type="gramStart"/>
            <w:r w:rsidRPr="00060E1F">
              <w:rPr>
                <w:sz w:val="18"/>
                <w:szCs w:val="18"/>
              </w:rPr>
              <w:t>.Т</w:t>
            </w:r>
            <w:proofErr w:type="gramEnd"/>
            <w:r w:rsidRPr="00060E1F">
              <w:rPr>
                <w:sz w:val="18"/>
                <w:szCs w:val="18"/>
              </w:rPr>
              <w:t>рубочка</w:t>
            </w:r>
            <w:proofErr w:type="spellEnd"/>
            <w:r w:rsidRPr="00060E1F">
              <w:rPr>
                <w:sz w:val="18"/>
                <w:szCs w:val="18"/>
              </w:rPr>
              <w:t xml:space="preserve"> предназначена для перекачивания растворов из канистр в анализатор, а также утилизации </w:t>
            </w:r>
            <w:proofErr w:type="spellStart"/>
            <w:r w:rsidRPr="00060E1F">
              <w:rPr>
                <w:sz w:val="18"/>
                <w:szCs w:val="18"/>
              </w:rPr>
              <w:t>биоотходов</w:t>
            </w:r>
            <w:proofErr w:type="spellEnd"/>
            <w:r w:rsidRPr="00060E1F">
              <w:rPr>
                <w:sz w:val="18"/>
                <w:szCs w:val="18"/>
              </w:rPr>
              <w:t xml:space="preserve"> из анализатора в контейнер для слива.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59 000</w:t>
            </w:r>
          </w:p>
        </w:tc>
        <w:tc>
          <w:tcPr>
            <w:tcW w:w="1560" w:type="dxa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236 000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Фильтр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Фильтр гемоглобина, </w:t>
            </w:r>
            <w:proofErr w:type="gramStart"/>
            <w:r w:rsidRPr="00060E1F">
              <w:rPr>
                <w:sz w:val="18"/>
                <w:szCs w:val="18"/>
              </w:rPr>
              <w:t>предназначена</w:t>
            </w:r>
            <w:proofErr w:type="gramEnd"/>
            <w:r w:rsidRPr="00060E1F">
              <w:rPr>
                <w:sz w:val="18"/>
                <w:szCs w:val="18"/>
              </w:rPr>
              <w:t xml:space="preserve"> для фильтрации от  сгустков крови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560" w:type="dxa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 xml:space="preserve">Контрольная кровь </w:t>
            </w: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DL</w:t>
            </w:r>
            <w:r w:rsidRPr="00060E1F">
              <w:rPr>
                <w:sz w:val="18"/>
                <w:szCs w:val="18"/>
              </w:rPr>
              <w:t>(</w:t>
            </w:r>
            <w:proofErr w:type="gramStart"/>
            <w:r w:rsidRPr="00060E1F">
              <w:rPr>
                <w:sz w:val="18"/>
                <w:szCs w:val="18"/>
              </w:rPr>
              <w:t>низкий</w:t>
            </w:r>
            <w:proofErr w:type="gramEnd"/>
            <w:r w:rsidRPr="00060E1F">
              <w:rPr>
                <w:sz w:val="18"/>
                <w:szCs w:val="18"/>
              </w:rPr>
              <w:t>)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DN</w:t>
            </w:r>
            <w:r w:rsidRPr="00060E1F">
              <w:rPr>
                <w:sz w:val="18"/>
                <w:szCs w:val="18"/>
              </w:rPr>
              <w:t>(нормальный)</w:t>
            </w:r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DH</w:t>
            </w:r>
            <w:r w:rsidRPr="00060E1F">
              <w:rPr>
                <w:sz w:val="18"/>
                <w:szCs w:val="18"/>
              </w:rPr>
              <w:t>(высокий)</w:t>
            </w:r>
          </w:p>
        </w:tc>
        <w:tc>
          <w:tcPr>
            <w:tcW w:w="2409" w:type="dxa"/>
          </w:tcPr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060E1F">
              <w:rPr>
                <w:sz w:val="18"/>
                <w:szCs w:val="18"/>
              </w:rPr>
              <w:t xml:space="preserve">Суспензия с взвешенными форменными элементами, для контроля качества анализа крови в гематологических анализаторах на 3 </w:t>
            </w:r>
            <w:proofErr w:type="spellStart"/>
            <w:r w:rsidRPr="00060E1F">
              <w:rPr>
                <w:sz w:val="18"/>
                <w:szCs w:val="18"/>
              </w:rPr>
              <w:t>субпопуляции</w:t>
            </w:r>
            <w:proofErr w:type="spellEnd"/>
            <w:r>
              <w:rPr>
                <w:sz w:val="18"/>
                <w:szCs w:val="18"/>
              </w:rPr>
              <w:t xml:space="preserve"> (3*2,5</w:t>
            </w:r>
            <w:r>
              <w:rPr>
                <w:sz w:val="18"/>
                <w:szCs w:val="18"/>
                <w:lang w:val="en-US"/>
              </w:rPr>
              <w:t>ml</w:t>
            </w:r>
            <w:proofErr w:type="gramEnd"/>
          </w:p>
          <w:p w:rsidR="00B87DD9" w:rsidRPr="00060E1F" w:rsidRDefault="00B87DD9" w:rsidP="0046317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IL</w:t>
            </w:r>
            <w:r w:rsidRPr="00060E1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IN. IH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Default="00A0192E" w:rsidP="00A01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86 700</w:t>
            </w:r>
          </w:p>
        </w:tc>
        <w:tc>
          <w:tcPr>
            <w:tcW w:w="1560" w:type="dxa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173 400</w:t>
            </w:r>
          </w:p>
        </w:tc>
      </w:tr>
      <w:tr w:rsidR="00B87DD9" w:rsidRPr="00AB79AC" w:rsidTr="00E00AD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87DD9" w:rsidRDefault="00B87DD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B87DD9" w:rsidRPr="00FC1AD5" w:rsidRDefault="00B87DD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7DD9" w:rsidRPr="00A0192E" w:rsidRDefault="00B87DD9" w:rsidP="00B87DD9">
            <w:pPr>
              <w:pStyle w:val="TableContents"/>
              <w:jc w:val="center"/>
              <w:rPr>
                <w:sz w:val="18"/>
                <w:szCs w:val="18"/>
              </w:rPr>
            </w:pPr>
            <w:r w:rsidRPr="00A0192E">
              <w:rPr>
                <w:sz w:val="18"/>
                <w:szCs w:val="18"/>
              </w:rPr>
              <w:t>Калибратор (низкий)</w:t>
            </w:r>
          </w:p>
          <w:p w:rsidR="00B87DD9" w:rsidRPr="00060E1F" w:rsidRDefault="00B87DD9" w:rsidP="00B87DD9">
            <w:pPr>
              <w:pStyle w:val="TableContents"/>
              <w:jc w:val="center"/>
              <w:rPr>
                <w:sz w:val="18"/>
                <w:szCs w:val="18"/>
              </w:rPr>
            </w:pPr>
            <w:r w:rsidRPr="00A0192E">
              <w:rPr>
                <w:sz w:val="18"/>
                <w:szCs w:val="18"/>
                <w:lang w:val="en-US"/>
              </w:rPr>
              <w:t>MEK</w:t>
            </w:r>
            <w:r w:rsidRPr="00A0192E">
              <w:rPr>
                <w:sz w:val="18"/>
                <w:szCs w:val="18"/>
              </w:rPr>
              <w:t>-</w:t>
            </w:r>
            <w:r w:rsidRPr="00060E1F">
              <w:rPr>
                <w:sz w:val="18"/>
                <w:szCs w:val="18"/>
              </w:rPr>
              <w:t>3</w:t>
            </w:r>
            <w:r w:rsidRPr="00060E1F">
              <w:rPr>
                <w:sz w:val="18"/>
                <w:szCs w:val="18"/>
                <w:lang w:val="en-US"/>
              </w:rPr>
              <w:t>DN</w:t>
            </w:r>
            <w:r w:rsidRPr="00060E1F">
              <w:rPr>
                <w:sz w:val="18"/>
                <w:szCs w:val="18"/>
              </w:rPr>
              <w:t>(нормальный)</w:t>
            </w:r>
          </w:p>
          <w:p w:rsidR="00B87DD9" w:rsidRPr="00B87DD9" w:rsidRDefault="00B87DD9" w:rsidP="00B87DD9">
            <w:pPr>
              <w:pStyle w:val="TableContents"/>
              <w:jc w:val="center"/>
              <w:rPr>
                <w:sz w:val="16"/>
                <w:szCs w:val="16"/>
              </w:rPr>
            </w:pPr>
            <w:r w:rsidRPr="00060E1F">
              <w:rPr>
                <w:sz w:val="18"/>
                <w:szCs w:val="18"/>
                <w:lang w:val="en-US"/>
              </w:rPr>
              <w:t>MEK</w:t>
            </w:r>
            <w:r w:rsidRPr="00060E1F">
              <w:rPr>
                <w:sz w:val="18"/>
                <w:szCs w:val="18"/>
              </w:rPr>
              <w:t>-3</w:t>
            </w:r>
            <w:r w:rsidRPr="00060E1F">
              <w:rPr>
                <w:sz w:val="18"/>
                <w:szCs w:val="18"/>
                <w:lang w:val="en-US"/>
              </w:rPr>
              <w:t>DH</w:t>
            </w:r>
            <w:r w:rsidRPr="00060E1F">
              <w:rPr>
                <w:sz w:val="18"/>
                <w:szCs w:val="18"/>
              </w:rPr>
              <w:t>(высокий)</w:t>
            </w:r>
          </w:p>
        </w:tc>
        <w:tc>
          <w:tcPr>
            <w:tcW w:w="2409" w:type="dxa"/>
            <w:vAlign w:val="center"/>
          </w:tcPr>
          <w:p w:rsidR="00B87DD9" w:rsidRPr="00A0192E" w:rsidRDefault="00A0192E" w:rsidP="00B258C3">
            <w:pPr>
              <w:pStyle w:val="TableContents"/>
              <w:jc w:val="center"/>
              <w:rPr>
                <w:sz w:val="18"/>
                <w:szCs w:val="18"/>
              </w:rPr>
            </w:pPr>
            <w:r w:rsidRPr="00A0192E">
              <w:rPr>
                <w:sz w:val="18"/>
                <w:szCs w:val="18"/>
              </w:rPr>
              <w:t>Калибратор, предназначен для калибровки гематологических анализаторов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DD9" w:rsidRDefault="00A0192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DD9" w:rsidRDefault="00A0192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</w:p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B87DD9" w:rsidRPr="00AB79AC" w:rsidRDefault="00B87DD9" w:rsidP="004631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52 500</w:t>
            </w:r>
          </w:p>
        </w:tc>
        <w:tc>
          <w:tcPr>
            <w:tcW w:w="1560" w:type="dxa"/>
            <w:vAlign w:val="center"/>
          </w:tcPr>
          <w:p w:rsidR="00B87DD9" w:rsidRDefault="00A0192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52 500</w:t>
            </w:r>
          </w:p>
        </w:tc>
      </w:tr>
      <w:tr w:rsidR="00F571C9" w:rsidRPr="00AA054C" w:rsidTr="00B258C3">
        <w:trPr>
          <w:trHeight w:val="170"/>
        </w:trPr>
        <w:tc>
          <w:tcPr>
            <w:tcW w:w="13467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E00AD0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3 371 700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B87DD9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87DD9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71876">
        <w:rPr>
          <w:color w:val="auto"/>
          <w:sz w:val="18"/>
          <w:szCs w:val="18"/>
          <w:lang w:val="kk-KZ"/>
        </w:rPr>
        <w:t>09.02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B87DD9">
        <w:rPr>
          <w:color w:val="auto"/>
          <w:sz w:val="18"/>
          <w:szCs w:val="18"/>
        </w:rPr>
        <w:t>2</w:t>
      </w:r>
      <w:r w:rsidR="00AA7680">
        <w:rPr>
          <w:color w:val="auto"/>
          <w:sz w:val="18"/>
          <w:szCs w:val="18"/>
        </w:rPr>
        <w:t>.</w:t>
      </w:r>
      <w:r w:rsidR="00B87DD9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271876">
        <w:rPr>
          <w:color w:val="auto"/>
          <w:sz w:val="18"/>
          <w:szCs w:val="18"/>
          <w:lang w:val="kk-KZ"/>
        </w:rPr>
        <w:t>09.02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2A4A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A54B1"/>
    <w:rsid w:val="001C63CC"/>
    <w:rsid w:val="001D69D5"/>
    <w:rsid w:val="00217028"/>
    <w:rsid w:val="00217FC5"/>
    <w:rsid w:val="002212FC"/>
    <w:rsid w:val="002472A7"/>
    <w:rsid w:val="00271876"/>
    <w:rsid w:val="002B1AA0"/>
    <w:rsid w:val="002D1636"/>
    <w:rsid w:val="002D54CE"/>
    <w:rsid w:val="002F7CEB"/>
    <w:rsid w:val="00302010"/>
    <w:rsid w:val="00305237"/>
    <w:rsid w:val="0034128C"/>
    <w:rsid w:val="00342BCA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12F5E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92E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58C3"/>
    <w:rsid w:val="00B27160"/>
    <w:rsid w:val="00B54B01"/>
    <w:rsid w:val="00B82F76"/>
    <w:rsid w:val="00B87DD9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00AD0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customStyle="1" w:styleId="TableContents">
    <w:name w:val="Table Contents"/>
    <w:basedOn w:val="a"/>
    <w:rsid w:val="00B258C3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customStyle="1" w:styleId="TableContents">
    <w:name w:val="Table Contents"/>
    <w:basedOn w:val="a"/>
    <w:rsid w:val="00B258C3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2022-02-02T09:25:00Z</cp:lastPrinted>
  <dcterms:created xsi:type="dcterms:W3CDTF">2022-02-02T10:00:00Z</dcterms:created>
  <dcterms:modified xsi:type="dcterms:W3CDTF">2022-02-02T10:09:00Z</dcterms:modified>
</cp:coreProperties>
</file>