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EA5769">
        <w:rPr>
          <w:b/>
          <w:color w:val="auto"/>
          <w:sz w:val="16"/>
          <w:szCs w:val="16"/>
          <w:lang w:val="kk-KZ"/>
        </w:rPr>
        <w:t>41</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585BA0">
        <w:rPr>
          <w:color w:val="auto"/>
          <w:sz w:val="16"/>
          <w:szCs w:val="16"/>
          <w:lang w:val="kk-KZ"/>
        </w:rPr>
        <w:t>11</w:t>
      </w:r>
      <w:r w:rsidR="00632A96">
        <w:rPr>
          <w:color w:val="auto"/>
          <w:sz w:val="16"/>
          <w:szCs w:val="16"/>
          <w:lang w:val="kk-KZ"/>
        </w:rPr>
        <w:t>.04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843"/>
        <w:gridCol w:w="4678"/>
        <w:gridCol w:w="708"/>
        <w:gridCol w:w="567"/>
        <w:gridCol w:w="851"/>
        <w:gridCol w:w="992"/>
        <w:gridCol w:w="992"/>
        <w:gridCol w:w="709"/>
        <w:gridCol w:w="1134"/>
        <w:gridCol w:w="992"/>
        <w:gridCol w:w="1134"/>
      </w:tblGrid>
      <w:tr w:rsidR="001077E7" w:rsidRPr="00EA5769" w:rsidTr="00EA5769">
        <w:trPr>
          <w:trHeight w:val="1046"/>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843"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4678"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708"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851"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992"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2"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9"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134"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D11F51" w:rsidRPr="00D11F51" w:rsidTr="00EA5769">
        <w:trPr>
          <w:trHeight w:val="1641"/>
        </w:trPr>
        <w:tc>
          <w:tcPr>
            <w:tcW w:w="567" w:type="dxa"/>
            <w:shd w:val="clear" w:color="auto" w:fill="auto"/>
            <w:vAlign w:val="center"/>
          </w:tcPr>
          <w:p w:rsidR="00D11F51" w:rsidRPr="00132AEB" w:rsidRDefault="00D11F51" w:rsidP="00132AEB">
            <w:pPr>
              <w:jc w:val="center"/>
              <w:rPr>
                <w:sz w:val="16"/>
                <w:szCs w:val="16"/>
              </w:rPr>
            </w:pPr>
            <w:r w:rsidRPr="00132AEB">
              <w:rPr>
                <w:sz w:val="16"/>
                <w:szCs w:val="16"/>
              </w:rPr>
              <w:t>1</w:t>
            </w:r>
          </w:p>
        </w:tc>
        <w:tc>
          <w:tcPr>
            <w:tcW w:w="851" w:type="dxa"/>
            <w:vAlign w:val="center"/>
          </w:tcPr>
          <w:p w:rsidR="00D11F51" w:rsidRPr="00132AEB" w:rsidRDefault="00D11F51" w:rsidP="00132AEB">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843" w:type="dxa"/>
            <w:shd w:val="clear" w:color="auto" w:fill="auto"/>
          </w:tcPr>
          <w:p w:rsidR="00EA5769" w:rsidRDefault="00EA5769" w:rsidP="00EA5769">
            <w:pPr>
              <w:pStyle w:val="a7"/>
              <w:spacing w:after="360"/>
              <w:jc w:val="center"/>
              <w:textAlignment w:val="baseline"/>
              <w:rPr>
                <w:color w:val="000000"/>
                <w:spacing w:val="2"/>
                <w:sz w:val="16"/>
                <w:szCs w:val="16"/>
                <w:lang w:val="kk-KZ"/>
              </w:rPr>
            </w:pPr>
            <w:r w:rsidRPr="00EA5769">
              <w:rPr>
                <w:color w:val="000000"/>
                <w:spacing w:val="2"/>
                <w:sz w:val="16"/>
                <w:szCs w:val="16"/>
                <w:lang w:val="kk-KZ"/>
              </w:rPr>
              <w:t>Сыворотка против яда гадюки обыкновенной лошадиная очищенная концентрированная жидкая</w:t>
            </w:r>
          </w:p>
          <w:p w:rsidR="00D11F51" w:rsidRPr="00D11F51" w:rsidRDefault="00EA5769" w:rsidP="00EA5769">
            <w:pPr>
              <w:pStyle w:val="a7"/>
              <w:spacing w:after="360"/>
              <w:jc w:val="center"/>
              <w:textAlignment w:val="baseline"/>
              <w:rPr>
                <w:color w:val="000000"/>
                <w:spacing w:val="2"/>
                <w:sz w:val="16"/>
                <w:szCs w:val="16"/>
                <w:lang w:val="kk-KZ"/>
              </w:rPr>
            </w:pPr>
            <w:r w:rsidRPr="00EA5769">
              <w:rPr>
                <w:color w:val="000000"/>
                <w:spacing w:val="2"/>
                <w:sz w:val="16"/>
                <w:szCs w:val="16"/>
                <w:lang w:val="kk-KZ"/>
              </w:rPr>
              <w:t>150AE/доза-1,0 мл</w:t>
            </w:r>
          </w:p>
        </w:tc>
        <w:tc>
          <w:tcPr>
            <w:tcW w:w="4678" w:type="dxa"/>
          </w:tcPr>
          <w:p w:rsidR="00EA5769" w:rsidRPr="00EA5769" w:rsidRDefault="00EA5769" w:rsidP="00EA5769">
            <w:pPr>
              <w:jc w:val="center"/>
              <w:rPr>
                <w:color w:val="auto"/>
                <w:sz w:val="16"/>
                <w:szCs w:val="16"/>
              </w:rPr>
            </w:pPr>
            <w:r w:rsidRPr="00EA5769">
              <w:rPr>
                <w:color w:val="auto"/>
                <w:sz w:val="16"/>
                <w:szCs w:val="16"/>
              </w:rPr>
              <w:t xml:space="preserve">Препарат представляет собой </w:t>
            </w:r>
            <w:proofErr w:type="spellStart"/>
            <w:r w:rsidRPr="00EA5769">
              <w:rPr>
                <w:color w:val="auto"/>
                <w:sz w:val="16"/>
                <w:szCs w:val="16"/>
              </w:rPr>
              <w:t>иммуноглобулиновую</w:t>
            </w:r>
            <w:proofErr w:type="spellEnd"/>
          </w:p>
          <w:p w:rsidR="00D11F51" w:rsidRPr="00EA5769" w:rsidRDefault="00EA5769" w:rsidP="00EA5769">
            <w:pPr>
              <w:jc w:val="center"/>
              <w:rPr>
                <w:color w:val="auto"/>
                <w:sz w:val="16"/>
                <w:szCs w:val="16"/>
                <w:highlight w:val="yellow"/>
              </w:rPr>
            </w:pPr>
            <w:r w:rsidRPr="00EA5769">
              <w:rPr>
                <w:color w:val="auto"/>
                <w:sz w:val="16"/>
                <w:szCs w:val="16"/>
              </w:rPr>
              <w:t xml:space="preserve">фракцию сыворотки крови лошадей, иммунизированных ядом гадюки, очищенную и концентрированную методом </w:t>
            </w:r>
            <w:proofErr w:type="spellStart"/>
            <w:r w:rsidRPr="00EA5769">
              <w:rPr>
                <w:color w:val="auto"/>
                <w:sz w:val="16"/>
                <w:szCs w:val="16"/>
              </w:rPr>
              <w:t>пептического</w:t>
            </w:r>
            <w:proofErr w:type="spellEnd"/>
            <w:r w:rsidRPr="00EA5769">
              <w:rPr>
                <w:color w:val="auto"/>
                <w:sz w:val="16"/>
                <w:szCs w:val="16"/>
              </w:rPr>
              <w:t xml:space="preserve"> переваривания и солевого фракционирования, содержащую специфические антитела. Антитела, содержащиеся в сыворотке, нейтрализуют яд </w:t>
            </w:r>
            <w:proofErr w:type="spellStart"/>
            <w:r w:rsidRPr="00EA5769">
              <w:rPr>
                <w:color w:val="auto"/>
                <w:sz w:val="16"/>
                <w:szCs w:val="16"/>
              </w:rPr>
              <w:t>галюки</w:t>
            </w:r>
            <w:proofErr w:type="spellEnd"/>
            <w:r w:rsidRPr="00EA5769">
              <w:rPr>
                <w:color w:val="auto"/>
                <w:sz w:val="16"/>
                <w:szCs w:val="16"/>
              </w:rPr>
              <w:t xml:space="preserve"> обыкновенной.</w:t>
            </w:r>
          </w:p>
        </w:tc>
        <w:tc>
          <w:tcPr>
            <w:tcW w:w="708" w:type="dxa"/>
            <w:shd w:val="clear" w:color="auto" w:fill="auto"/>
            <w:vAlign w:val="center"/>
          </w:tcPr>
          <w:p w:rsidR="00D11F51" w:rsidRPr="00132AEB" w:rsidRDefault="00EA5769" w:rsidP="00132AEB">
            <w:pPr>
              <w:jc w:val="center"/>
              <w:rPr>
                <w:sz w:val="16"/>
                <w:szCs w:val="16"/>
                <w:lang w:val="kk-KZ"/>
              </w:rPr>
            </w:pPr>
            <w:r>
              <w:rPr>
                <w:sz w:val="16"/>
                <w:szCs w:val="16"/>
                <w:lang w:val="kk-KZ"/>
              </w:rPr>
              <w:t>Ампула</w:t>
            </w:r>
          </w:p>
        </w:tc>
        <w:tc>
          <w:tcPr>
            <w:tcW w:w="567" w:type="dxa"/>
            <w:shd w:val="clear" w:color="auto" w:fill="auto"/>
            <w:vAlign w:val="center"/>
          </w:tcPr>
          <w:p w:rsidR="00D11F51" w:rsidRPr="00132AEB" w:rsidRDefault="00EA5769" w:rsidP="00132AEB">
            <w:pPr>
              <w:jc w:val="center"/>
              <w:rPr>
                <w:sz w:val="16"/>
                <w:szCs w:val="16"/>
                <w:lang w:val="kk-KZ"/>
              </w:rPr>
            </w:pPr>
            <w:r>
              <w:rPr>
                <w:sz w:val="16"/>
                <w:szCs w:val="16"/>
                <w:lang w:val="kk-KZ"/>
              </w:rPr>
              <w:t>5</w:t>
            </w:r>
          </w:p>
        </w:tc>
        <w:tc>
          <w:tcPr>
            <w:tcW w:w="851" w:type="dxa"/>
            <w:shd w:val="clear" w:color="auto" w:fill="auto"/>
            <w:vAlign w:val="center"/>
          </w:tcPr>
          <w:p w:rsidR="00D11F51" w:rsidRPr="00132AEB" w:rsidRDefault="00D11F51" w:rsidP="00132AEB">
            <w:pPr>
              <w:jc w:val="center"/>
              <w:rPr>
                <w:sz w:val="16"/>
                <w:szCs w:val="16"/>
                <w:lang w:val="kk-KZ"/>
              </w:rPr>
            </w:pPr>
          </w:p>
          <w:p w:rsidR="00D11F51" w:rsidRPr="00132AEB" w:rsidRDefault="00D11F51" w:rsidP="00132AEB">
            <w:pPr>
              <w:jc w:val="center"/>
              <w:rPr>
                <w:sz w:val="16"/>
                <w:szCs w:val="16"/>
                <w:lang w:val="kk-KZ"/>
              </w:rPr>
            </w:pPr>
            <w:r w:rsidRPr="00132AEB">
              <w:rPr>
                <w:sz w:val="16"/>
                <w:szCs w:val="16"/>
                <w:lang w:val="kk-KZ"/>
              </w:rPr>
              <w:t>DDP</w:t>
            </w:r>
          </w:p>
        </w:tc>
        <w:tc>
          <w:tcPr>
            <w:tcW w:w="992" w:type="dxa"/>
            <w:shd w:val="clear" w:color="auto" w:fill="auto"/>
            <w:vAlign w:val="center"/>
          </w:tcPr>
          <w:p w:rsidR="00D11F51" w:rsidRPr="00132AEB" w:rsidRDefault="00D11F51"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D11F51" w:rsidRPr="00132AEB" w:rsidRDefault="00D11F51"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D11F51" w:rsidRPr="00132AEB" w:rsidRDefault="00D11F51" w:rsidP="00132AEB">
            <w:pPr>
              <w:jc w:val="center"/>
              <w:rPr>
                <w:sz w:val="16"/>
                <w:szCs w:val="16"/>
                <w:lang w:val="kk-KZ"/>
              </w:rPr>
            </w:pPr>
            <w:r w:rsidRPr="00132AEB">
              <w:rPr>
                <w:sz w:val="16"/>
                <w:szCs w:val="16"/>
                <w:lang w:val="kk-KZ"/>
              </w:rPr>
              <w:t>0</w:t>
            </w:r>
          </w:p>
        </w:tc>
        <w:tc>
          <w:tcPr>
            <w:tcW w:w="1134" w:type="dxa"/>
            <w:vAlign w:val="center"/>
          </w:tcPr>
          <w:p w:rsidR="00D11F51" w:rsidRPr="00132AEB" w:rsidRDefault="00D11F51"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D11F51" w:rsidRDefault="00D11F51" w:rsidP="00132AEB">
            <w:pPr>
              <w:jc w:val="center"/>
              <w:rPr>
                <w:sz w:val="16"/>
                <w:szCs w:val="16"/>
                <w:lang w:val="kk-KZ"/>
              </w:rPr>
            </w:pPr>
          </w:p>
          <w:p w:rsidR="00EA5769" w:rsidRDefault="00EA5769" w:rsidP="00132AEB">
            <w:pPr>
              <w:jc w:val="center"/>
              <w:rPr>
                <w:sz w:val="16"/>
                <w:szCs w:val="16"/>
                <w:lang w:val="kk-KZ"/>
              </w:rPr>
            </w:pPr>
          </w:p>
          <w:p w:rsidR="00EA5769" w:rsidRDefault="00EA5769" w:rsidP="00132AEB">
            <w:pPr>
              <w:jc w:val="center"/>
              <w:rPr>
                <w:sz w:val="16"/>
                <w:szCs w:val="16"/>
                <w:lang w:val="kk-KZ"/>
              </w:rPr>
            </w:pPr>
          </w:p>
          <w:p w:rsidR="00EA5769" w:rsidRPr="00812C44" w:rsidRDefault="00EA5769" w:rsidP="00132AEB">
            <w:pPr>
              <w:jc w:val="center"/>
              <w:rPr>
                <w:sz w:val="16"/>
                <w:szCs w:val="16"/>
                <w:lang w:val="kk-KZ"/>
              </w:rPr>
            </w:pPr>
            <w:r>
              <w:rPr>
                <w:sz w:val="16"/>
                <w:szCs w:val="16"/>
                <w:lang w:val="kk-KZ"/>
              </w:rPr>
              <w:t>30 000</w:t>
            </w:r>
          </w:p>
        </w:tc>
        <w:tc>
          <w:tcPr>
            <w:tcW w:w="1134" w:type="dxa"/>
          </w:tcPr>
          <w:p w:rsidR="00D11F51" w:rsidRDefault="00D11F51" w:rsidP="00132AEB">
            <w:pPr>
              <w:jc w:val="center"/>
              <w:rPr>
                <w:sz w:val="16"/>
                <w:szCs w:val="16"/>
                <w:lang w:val="kk-KZ"/>
              </w:rPr>
            </w:pPr>
          </w:p>
          <w:p w:rsidR="00EA5769" w:rsidRDefault="00EA5769" w:rsidP="00132AEB">
            <w:pPr>
              <w:jc w:val="center"/>
              <w:rPr>
                <w:sz w:val="16"/>
                <w:szCs w:val="16"/>
                <w:lang w:val="kk-KZ"/>
              </w:rPr>
            </w:pPr>
          </w:p>
          <w:p w:rsidR="00EA5769" w:rsidRDefault="00EA5769" w:rsidP="00132AEB">
            <w:pPr>
              <w:jc w:val="center"/>
              <w:rPr>
                <w:sz w:val="16"/>
                <w:szCs w:val="16"/>
                <w:lang w:val="kk-KZ"/>
              </w:rPr>
            </w:pPr>
          </w:p>
          <w:p w:rsidR="00EA5769" w:rsidRDefault="00EA5769" w:rsidP="00132AEB">
            <w:pPr>
              <w:jc w:val="center"/>
              <w:rPr>
                <w:sz w:val="16"/>
                <w:szCs w:val="16"/>
                <w:lang w:val="kk-KZ"/>
              </w:rPr>
            </w:pPr>
            <w:r>
              <w:rPr>
                <w:sz w:val="16"/>
                <w:szCs w:val="16"/>
                <w:lang w:val="kk-KZ"/>
              </w:rPr>
              <w:t>150 000</w:t>
            </w:r>
          </w:p>
          <w:p w:rsidR="00EA5769" w:rsidRPr="00A85844" w:rsidRDefault="00EA5769" w:rsidP="00132AEB">
            <w:pPr>
              <w:jc w:val="center"/>
              <w:rPr>
                <w:sz w:val="16"/>
                <w:szCs w:val="16"/>
                <w:lang w:val="kk-KZ"/>
              </w:rPr>
            </w:pPr>
          </w:p>
        </w:tc>
      </w:tr>
      <w:tr w:rsidR="00D11F51" w:rsidRPr="00D11F51" w:rsidTr="00EA5769">
        <w:trPr>
          <w:trHeight w:val="1064"/>
        </w:trPr>
        <w:tc>
          <w:tcPr>
            <w:tcW w:w="567" w:type="dxa"/>
            <w:shd w:val="clear" w:color="auto" w:fill="auto"/>
            <w:vAlign w:val="center"/>
          </w:tcPr>
          <w:p w:rsidR="00D11F51" w:rsidRPr="00132AEB" w:rsidRDefault="00D11F51" w:rsidP="00132AEB">
            <w:pPr>
              <w:jc w:val="center"/>
              <w:rPr>
                <w:sz w:val="16"/>
                <w:szCs w:val="16"/>
                <w:lang w:val="kk-KZ"/>
              </w:rPr>
            </w:pPr>
            <w:r w:rsidRPr="00132AEB">
              <w:rPr>
                <w:sz w:val="16"/>
                <w:szCs w:val="16"/>
                <w:lang w:val="kk-KZ"/>
              </w:rPr>
              <w:t>2</w:t>
            </w:r>
          </w:p>
        </w:tc>
        <w:tc>
          <w:tcPr>
            <w:tcW w:w="851" w:type="dxa"/>
          </w:tcPr>
          <w:p w:rsidR="00D11F51" w:rsidRPr="00132AEB" w:rsidRDefault="00D11F51" w:rsidP="00132AEB">
            <w:pPr>
              <w:jc w:val="center"/>
              <w:rPr>
                <w:sz w:val="16"/>
                <w:szCs w:val="16"/>
                <w:lang w:val="kk-KZ"/>
              </w:rPr>
            </w:pPr>
          </w:p>
          <w:p w:rsidR="00D11F51" w:rsidRPr="00132AEB" w:rsidRDefault="00D11F51"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843" w:type="dxa"/>
            <w:shd w:val="clear" w:color="auto" w:fill="auto"/>
          </w:tcPr>
          <w:p w:rsidR="00D11F51" w:rsidRPr="00D11F51" w:rsidRDefault="00EA5769" w:rsidP="00840F6A">
            <w:pPr>
              <w:pStyle w:val="a7"/>
              <w:spacing w:before="0" w:beforeAutospacing="0" w:after="360" w:afterAutospacing="0"/>
              <w:jc w:val="center"/>
              <w:textAlignment w:val="baseline"/>
              <w:rPr>
                <w:color w:val="000000"/>
                <w:spacing w:val="2"/>
                <w:sz w:val="16"/>
                <w:szCs w:val="16"/>
                <w:lang w:val="kk-KZ"/>
              </w:rPr>
            </w:pPr>
            <w:r w:rsidRPr="00EA5769">
              <w:rPr>
                <w:color w:val="000000"/>
                <w:spacing w:val="2"/>
                <w:sz w:val="16"/>
                <w:szCs w:val="16"/>
                <w:lang w:val="kk-KZ"/>
              </w:rPr>
              <w:t>Сыворотка противогангренозная поливалентная лошадиная очищенная концентрированная жидкая</w:t>
            </w:r>
          </w:p>
        </w:tc>
        <w:tc>
          <w:tcPr>
            <w:tcW w:w="4678" w:type="dxa"/>
          </w:tcPr>
          <w:p w:rsidR="00EA5769" w:rsidRPr="00EA5769" w:rsidRDefault="00EA5769" w:rsidP="00EA5769">
            <w:pPr>
              <w:jc w:val="center"/>
              <w:rPr>
                <w:color w:val="auto"/>
                <w:sz w:val="16"/>
                <w:szCs w:val="16"/>
              </w:rPr>
            </w:pPr>
            <w:r w:rsidRPr="00EA5769">
              <w:rPr>
                <w:color w:val="auto"/>
                <w:sz w:val="16"/>
                <w:szCs w:val="16"/>
              </w:rPr>
              <w:t xml:space="preserve">Противогангренозная сыворотка применяется с целью профилактики и лечения газовой гангрены, а также </w:t>
            </w:r>
            <w:proofErr w:type="gramStart"/>
            <w:r w:rsidRPr="00EA5769">
              <w:rPr>
                <w:color w:val="auto"/>
                <w:sz w:val="16"/>
                <w:szCs w:val="16"/>
              </w:rPr>
              <w:t>при</w:t>
            </w:r>
            <w:proofErr w:type="gramEnd"/>
          </w:p>
          <w:p w:rsidR="00EA5769" w:rsidRPr="00EA5769" w:rsidRDefault="00EA5769" w:rsidP="00EA5769">
            <w:pPr>
              <w:jc w:val="center"/>
              <w:rPr>
                <w:color w:val="auto"/>
                <w:sz w:val="16"/>
                <w:szCs w:val="16"/>
              </w:rPr>
            </w:pPr>
            <w:r w:rsidRPr="00EA5769">
              <w:rPr>
                <w:color w:val="auto"/>
                <w:sz w:val="16"/>
                <w:szCs w:val="16"/>
              </w:rPr>
              <w:t>других гангренозных заболеваниях (послеродовый анаэробный сепсис, гангрена легкого и др.). Противопоказания:</w:t>
            </w:r>
          </w:p>
          <w:p w:rsidR="00D11F51" w:rsidRPr="00EA5769" w:rsidRDefault="00EA5769" w:rsidP="00EA5769">
            <w:pPr>
              <w:jc w:val="center"/>
              <w:rPr>
                <w:color w:val="auto"/>
                <w:sz w:val="16"/>
                <w:szCs w:val="16"/>
                <w:highlight w:val="yellow"/>
              </w:rPr>
            </w:pPr>
            <w:r w:rsidRPr="00EA5769">
              <w:rPr>
                <w:color w:val="auto"/>
                <w:sz w:val="16"/>
                <w:szCs w:val="16"/>
              </w:rPr>
              <w:t>Противопоказаний для применения противогангренозной сыворотки нет.</w:t>
            </w:r>
          </w:p>
        </w:tc>
        <w:tc>
          <w:tcPr>
            <w:tcW w:w="708" w:type="dxa"/>
            <w:shd w:val="clear" w:color="auto" w:fill="auto"/>
            <w:vAlign w:val="center"/>
          </w:tcPr>
          <w:p w:rsidR="00D11F51" w:rsidRPr="00132AEB" w:rsidRDefault="00EA5769" w:rsidP="00132AEB">
            <w:pPr>
              <w:jc w:val="center"/>
              <w:rPr>
                <w:sz w:val="16"/>
                <w:szCs w:val="16"/>
                <w:lang w:val="kk-KZ"/>
              </w:rPr>
            </w:pPr>
            <w:r>
              <w:rPr>
                <w:sz w:val="16"/>
                <w:szCs w:val="16"/>
                <w:lang w:val="kk-KZ"/>
              </w:rPr>
              <w:t>Ампула</w:t>
            </w:r>
          </w:p>
        </w:tc>
        <w:tc>
          <w:tcPr>
            <w:tcW w:w="567" w:type="dxa"/>
            <w:shd w:val="clear" w:color="auto" w:fill="auto"/>
            <w:vAlign w:val="center"/>
          </w:tcPr>
          <w:p w:rsidR="00D11F51" w:rsidRPr="00812C44" w:rsidRDefault="00EA5769" w:rsidP="00132AEB">
            <w:pPr>
              <w:jc w:val="center"/>
              <w:rPr>
                <w:sz w:val="16"/>
                <w:szCs w:val="16"/>
                <w:lang w:val="kk-KZ"/>
              </w:rPr>
            </w:pPr>
            <w:r>
              <w:rPr>
                <w:sz w:val="16"/>
                <w:szCs w:val="16"/>
                <w:lang w:val="kk-KZ"/>
              </w:rPr>
              <w:t>2</w:t>
            </w:r>
          </w:p>
        </w:tc>
        <w:tc>
          <w:tcPr>
            <w:tcW w:w="851" w:type="dxa"/>
            <w:shd w:val="clear" w:color="auto" w:fill="auto"/>
            <w:vAlign w:val="center"/>
          </w:tcPr>
          <w:p w:rsidR="00D11F51" w:rsidRPr="00132AEB" w:rsidRDefault="00D11F51" w:rsidP="00132AEB">
            <w:pPr>
              <w:jc w:val="center"/>
              <w:rPr>
                <w:sz w:val="16"/>
                <w:szCs w:val="16"/>
                <w:lang w:val="kk-KZ"/>
              </w:rPr>
            </w:pPr>
          </w:p>
          <w:p w:rsidR="00D11F51" w:rsidRPr="00132AEB" w:rsidRDefault="00D11F51" w:rsidP="00132AEB">
            <w:pPr>
              <w:jc w:val="center"/>
              <w:rPr>
                <w:sz w:val="16"/>
                <w:szCs w:val="16"/>
                <w:lang w:val="kk-KZ"/>
              </w:rPr>
            </w:pPr>
            <w:r w:rsidRPr="00132AEB">
              <w:rPr>
                <w:sz w:val="16"/>
                <w:szCs w:val="16"/>
                <w:lang w:val="kk-KZ"/>
              </w:rPr>
              <w:t>DDP</w:t>
            </w:r>
          </w:p>
        </w:tc>
        <w:tc>
          <w:tcPr>
            <w:tcW w:w="992" w:type="dxa"/>
            <w:shd w:val="clear" w:color="auto" w:fill="auto"/>
            <w:vAlign w:val="center"/>
          </w:tcPr>
          <w:p w:rsidR="00D11F51" w:rsidRPr="00132AEB" w:rsidRDefault="00D11F51"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D11F51" w:rsidRPr="00132AEB" w:rsidRDefault="00D11F51"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D11F51" w:rsidRPr="00132AEB" w:rsidRDefault="00D11F51" w:rsidP="00132AEB">
            <w:pPr>
              <w:jc w:val="center"/>
              <w:rPr>
                <w:sz w:val="16"/>
                <w:szCs w:val="16"/>
                <w:lang w:val="kk-KZ"/>
              </w:rPr>
            </w:pPr>
            <w:r w:rsidRPr="00132AEB">
              <w:rPr>
                <w:sz w:val="16"/>
                <w:szCs w:val="16"/>
                <w:lang w:val="kk-KZ"/>
              </w:rPr>
              <w:t>0</w:t>
            </w:r>
          </w:p>
        </w:tc>
        <w:tc>
          <w:tcPr>
            <w:tcW w:w="1134" w:type="dxa"/>
            <w:vAlign w:val="center"/>
          </w:tcPr>
          <w:p w:rsidR="00D11F51" w:rsidRPr="00132AEB" w:rsidRDefault="00D11F51"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D11F51" w:rsidRDefault="00D11F51" w:rsidP="00132AEB">
            <w:pPr>
              <w:jc w:val="center"/>
              <w:rPr>
                <w:sz w:val="16"/>
                <w:szCs w:val="16"/>
                <w:lang w:val="kk-KZ"/>
              </w:rPr>
            </w:pPr>
          </w:p>
          <w:p w:rsidR="00EA5769" w:rsidRDefault="00EA5769" w:rsidP="00132AEB">
            <w:pPr>
              <w:jc w:val="center"/>
              <w:rPr>
                <w:sz w:val="16"/>
                <w:szCs w:val="16"/>
                <w:lang w:val="kk-KZ"/>
              </w:rPr>
            </w:pPr>
          </w:p>
          <w:p w:rsidR="00EA5769" w:rsidRDefault="00EA5769" w:rsidP="00132AEB">
            <w:pPr>
              <w:jc w:val="center"/>
              <w:rPr>
                <w:sz w:val="16"/>
                <w:szCs w:val="16"/>
                <w:lang w:val="kk-KZ"/>
              </w:rPr>
            </w:pPr>
          </w:p>
          <w:p w:rsidR="00EA5769" w:rsidRPr="00132AEB" w:rsidRDefault="00EA5769" w:rsidP="00132AEB">
            <w:pPr>
              <w:jc w:val="center"/>
              <w:rPr>
                <w:sz w:val="16"/>
                <w:szCs w:val="16"/>
                <w:lang w:val="kk-KZ"/>
              </w:rPr>
            </w:pPr>
            <w:r>
              <w:rPr>
                <w:sz w:val="16"/>
                <w:szCs w:val="16"/>
                <w:lang w:val="kk-KZ"/>
              </w:rPr>
              <w:t>110 000</w:t>
            </w:r>
          </w:p>
        </w:tc>
        <w:tc>
          <w:tcPr>
            <w:tcW w:w="1134" w:type="dxa"/>
          </w:tcPr>
          <w:p w:rsidR="00D11F51" w:rsidRDefault="00D11F51" w:rsidP="00132AEB">
            <w:pPr>
              <w:jc w:val="center"/>
              <w:rPr>
                <w:sz w:val="16"/>
                <w:szCs w:val="16"/>
                <w:lang w:val="kk-KZ"/>
              </w:rPr>
            </w:pPr>
          </w:p>
          <w:p w:rsidR="00EA5769" w:rsidRDefault="00EA5769" w:rsidP="00132AEB">
            <w:pPr>
              <w:jc w:val="center"/>
              <w:rPr>
                <w:sz w:val="16"/>
                <w:szCs w:val="16"/>
                <w:lang w:val="kk-KZ"/>
              </w:rPr>
            </w:pPr>
          </w:p>
          <w:p w:rsidR="00EA5769" w:rsidRDefault="00EA5769" w:rsidP="00132AEB">
            <w:pPr>
              <w:jc w:val="center"/>
              <w:rPr>
                <w:sz w:val="16"/>
                <w:szCs w:val="16"/>
                <w:lang w:val="kk-KZ"/>
              </w:rPr>
            </w:pPr>
          </w:p>
          <w:p w:rsidR="00EA5769" w:rsidRPr="00132AEB" w:rsidRDefault="00EA5769" w:rsidP="00EA5769">
            <w:pPr>
              <w:jc w:val="center"/>
              <w:rPr>
                <w:sz w:val="16"/>
                <w:szCs w:val="16"/>
                <w:lang w:val="kk-KZ"/>
              </w:rPr>
            </w:pPr>
            <w:r>
              <w:rPr>
                <w:sz w:val="16"/>
                <w:szCs w:val="16"/>
                <w:lang w:val="kk-KZ"/>
              </w:rPr>
              <w:t>220 000</w:t>
            </w:r>
          </w:p>
        </w:tc>
      </w:tr>
      <w:tr w:rsidR="005B5CD3" w:rsidRPr="00823FE0" w:rsidTr="00D11F51">
        <w:trPr>
          <w:trHeight w:val="135"/>
        </w:trPr>
        <w:tc>
          <w:tcPr>
            <w:tcW w:w="12758" w:type="dxa"/>
            <w:gridSpan w:val="10"/>
            <w:shd w:val="clear" w:color="auto" w:fill="auto"/>
            <w:vAlign w:val="center"/>
          </w:tcPr>
          <w:p w:rsidR="005B5CD3" w:rsidRDefault="005B5CD3" w:rsidP="002B05E1">
            <w:pPr>
              <w:jc w:val="center"/>
              <w:rPr>
                <w:b/>
                <w:bCs/>
                <w:sz w:val="16"/>
                <w:szCs w:val="16"/>
                <w:lang w:val="kk-KZ"/>
              </w:rPr>
            </w:pPr>
          </w:p>
          <w:p w:rsidR="005B5CD3" w:rsidRPr="00823FE0" w:rsidRDefault="005B5CD3" w:rsidP="002B05E1">
            <w:pPr>
              <w:jc w:val="center"/>
              <w:rPr>
                <w:b/>
                <w:sz w:val="16"/>
                <w:szCs w:val="16"/>
                <w:lang w:val="kk-KZ"/>
              </w:rPr>
            </w:pPr>
            <w:r w:rsidRPr="00823FE0">
              <w:rPr>
                <w:b/>
                <w:bCs/>
                <w:sz w:val="16"/>
                <w:szCs w:val="16"/>
                <w:lang w:val="kk-KZ"/>
              </w:rPr>
              <w:t>ИТОГО</w:t>
            </w:r>
          </w:p>
        </w:tc>
        <w:tc>
          <w:tcPr>
            <w:tcW w:w="1134" w:type="dxa"/>
          </w:tcPr>
          <w:p w:rsidR="005B5CD3" w:rsidRPr="00823FE0" w:rsidRDefault="005B5CD3" w:rsidP="002B05E1">
            <w:pPr>
              <w:ind w:left="53" w:hanging="53"/>
              <w:jc w:val="center"/>
              <w:rPr>
                <w:b/>
                <w:sz w:val="16"/>
                <w:szCs w:val="16"/>
                <w:lang w:val="kk-KZ"/>
              </w:rPr>
            </w:pPr>
          </w:p>
        </w:tc>
        <w:tc>
          <w:tcPr>
            <w:tcW w:w="992" w:type="dxa"/>
            <w:shd w:val="clear" w:color="auto" w:fill="auto"/>
            <w:vAlign w:val="center"/>
          </w:tcPr>
          <w:p w:rsidR="005B5CD3" w:rsidRPr="00823FE0" w:rsidRDefault="005B5CD3" w:rsidP="002B05E1">
            <w:pPr>
              <w:ind w:left="53" w:hanging="53"/>
              <w:jc w:val="center"/>
              <w:rPr>
                <w:b/>
                <w:sz w:val="16"/>
                <w:szCs w:val="16"/>
                <w:lang w:val="kk-KZ"/>
              </w:rPr>
            </w:pPr>
          </w:p>
        </w:tc>
        <w:tc>
          <w:tcPr>
            <w:tcW w:w="1134" w:type="dxa"/>
          </w:tcPr>
          <w:p w:rsidR="005B5CD3" w:rsidRPr="00D85B7C" w:rsidRDefault="004C69B2" w:rsidP="002B6D24">
            <w:pPr>
              <w:ind w:left="53" w:hanging="53"/>
              <w:jc w:val="center"/>
              <w:rPr>
                <w:b/>
                <w:sz w:val="16"/>
                <w:szCs w:val="16"/>
                <w:lang w:val="kk-KZ"/>
              </w:rPr>
            </w:pPr>
            <w:r>
              <w:rPr>
                <w:b/>
                <w:sz w:val="16"/>
                <w:szCs w:val="16"/>
                <w:lang w:val="kk-KZ"/>
              </w:rPr>
              <w:t>370 000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C69B2">
        <w:rPr>
          <w:color w:val="auto"/>
          <w:sz w:val="18"/>
          <w:szCs w:val="18"/>
          <w:lang w:val="kk-KZ"/>
        </w:rPr>
        <w:t>берудің соңғы мерзімі сағат 10.3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585BA0">
        <w:rPr>
          <w:color w:val="auto"/>
          <w:sz w:val="18"/>
          <w:szCs w:val="18"/>
          <w:lang w:val="kk-KZ"/>
        </w:rPr>
        <w:t>18</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4C69B2">
        <w:rPr>
          <w:color w:val="auto"/>
          <w:sz w:val="18"/>
          <w:szCs w:val="18"/>
          <w:lang w:val="kk-KZ"/>
        </w:rPr>
        <w:t>.3</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585BA0">
        <w:rPr>
          <w:color w:val="auto"/>
          <w:sz w:val="18"/>
          <w:szCs w:val="18"/>
          <w:lang w:val="kk-KZ"/>
        </w:rPr>
        <w:t>18</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A6E00"/>
    <w:rsid w:val="002B05E1"/>
    <w:rsid w:val="002B1AA0"/>
    <w:rsid w:val="002B1C42"/>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961"/>
    <w:rsid w:val="00392D14"/>
    <w:rsid w:val="00393DA1"/>
    <w:rsid w:val="003B5322"/>
    <w:rsid w:val="003D099D"/>
    <w:rsid w:val="003D0E3C"/>
    <w:rsid w:val="003D2042"/>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C69B2"/>
    <w:rsid w:val="004D2B7A"/>
    <w:rsid w:val="004D450A"/>
    <w:rsid w:val="004D4D34"/>
    <w:rsid w:val="004E0C23"/>
    <w:rsid w:val="004E21DA"/>
    <w:rsid w:val="004F1B22"/>
    <w:rsid w:val="004F66EB"/>
    <w:rsid w:val="004F6847"/>
    <w:rsid w:val="00522DD1"/>
    <w:rsid w:val="00523EDE"/>
    <w:rsid w:val="005311E5"/>
    <w:rsid w:val="00535AE4"/>
    <w:rsid w:val="00544935"/>
    <w:rsid w:val="0054748E"/>
    <w:rsid w:val="00553482"/>
    <w:rsid w:val="0055455B"/>
    <w:rsid w:val="0055604D"/>
    <w:rsid w:val="00562BBD"/>
    <w:rsid w:val="00565A68"/>
    <w:rsid w:val="005729EE"/>
    <w:rsid w:val="005743A7"/>
    <w:rsid w:val="005779EE"/>
    <w:rsid w:val="00585BA0"/>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32A96"/>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37F25"/>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99C"/>
    <w:rsid w:val="009C7E97"/>
    <w:rsid w:val="009D3F1E"/>
    <w:rsid w:val="009D6029"/>
    <w:rsid w:val="009E12B9"/>
    <w:rsid w:val="009E3C04"/>
    <w:rsid w:val="009E76F5"/>
    <w:rsid w:val="009F1551"/>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4A2B"/>
    <w:rsid w:val="00EA5769"/>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4A12"/>
    <w:rsid w:val="00F2572B"/>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4AF"/>
    <w:rsid w:val="00FB757E"/>
    <w:rsid w:val="00FC0D50"/>
    <w:rsid w:val="00FC104B"/>
    <w:rsid w:val="00FC22DA"/>
    <w:rsid w:val="00FC4206"/>
    <w:rsid w:val="00FC7486"/>
    <w:rsid w:val="00FD3B5F"/>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42</cp:revision>
  <cp:lastPrinted>2023-04-11T04:43:00Z</cp:lastPrinted>
  <dcterms:created xsi:type="dcterms:W3CDTF">2023-02-14T11:22:00Z</dcterms:created>
  <dcterms:modified xsi:type="dcterms:W3CDTF">2023-04-11T04:43:00Z</dcterms:modified>
</cp:coreProperties>
</file>