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Default="00BB51AF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№50</w:t>
      </w:r>
    </w:p>
    <w:p w:rsidR="00EF50E4" w:rsidRPr="00F14B69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F14B69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F14B69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F14B69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BB51AF">
        <w:rPr>
          <w:b/>
          <w:bCs/>
          <w:color w:val="auto"/>
          <w:kern w:val="36"/>
          <w:sz w:val="18"/>
          <w:szCs w:val="18"/>
        </w:rPr>
        <w:t xml:space="preserve">медикаментов </w:t>
      </w:r>
      <w:r w:rsidRPr="00F14B69">
        <w:rPr>
          <w:b/>
          <w:color w:val="auto"/>
          <w:sz w:val="18"/>
          <w:szCs w:val="18"/>
          <w:lang w:val="kk-KZ"/>
        </w:rPr>
        <w:t>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51AF">
        <w:rPr>
          <w:color w:val="auto"/>
          <w:sz w:val="18"/>
          <w:szCs w:val="18"/>
          <w:lang w:val="kk-KZ"/>
        </w:rPr>
        <w:t>19.04</w:t>
      </w:r>
      <w:r w:rsidR="00F14B69"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BB51A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Менадиона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натрия бисульфит 1%-1,0</w:t>
            </w:r>
          </w:p>
        </w:tc>
        <w:tc>
          <w:tcPr>
            <w:tcW w:w="2693" w:type="dxa"/>
            <w:vAlign w:val="center"/>
          </w:tcPr>
          <w:p w:rsidR="00BB51AF" w:rsidRDefault="00BB51AF" w:rsidP="00835B71">
            <w:pPr>
              <w:jc w:val="center"/>
            </w:pPr>
            <w:r w:rsidRPr="00CD73DB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21,92</w:t>
            </w:r>
          </w:p>
        </w:tc>
        <w:tc>
          <w:tcPr>
            <w:tcW w:w="1560" w:type="dxa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10 960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BB51A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Фенилэфрин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1%-1,0</w:t>
            </w:r>
          </w:p>
        </w:tc>
        <w:tc>
          <w:tcPr>
            <w:tcW w:w="2693" w:type="dxa"/>
            <w:vAlign w:val="center"/>
          </w:tcPr>
          <w:p w:rsidR="00BB51AF" w:rsidRDefault="00BB51AF" w:rsidP="00835B71">
            <w:pPr>
              <w:jc w:val="center"/>
            </w:pPr>
            <w:r w:rsidRPr="00CD73DB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38,47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38 470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BB51A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Йод 5% 20,0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Спиртовой раствор для наружного применения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70,35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70 350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BB51A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Бриллиантовый зеленый 1% 20,0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Спиртовой раствор для наружного применения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42,86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42 860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BB51A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Аммиак 10% 20,0 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Раствор для наружного применения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40,61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2 030,5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BB51AF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Дигоксин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0,025% 1мл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 w:rsidRPr="00CD73DB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24,40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Ацетилцистеин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600мг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</w:t>
            </w:r>
            <w:r w:rsidRPr="00AB79AC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93,93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281 790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Дипиридамол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25мг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13,46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1 615,2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Пантопразол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40мг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sz w:val="20"/>
                <w:szCs w:val="20"/>
              </w:rPr>
              <w:t>лиофилизированный</w:t>
            </w:r>
            <w:proofErr w:type="spellEnd"/>
            <w:r>
              <w:rPr>
                <w:sz w:val="20"/>
                <w:szCs w:val="20"/>
              </w:rPr>
              <w:t xml:space="preserve"> для приготовления раствора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1C5329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978,45</w:t>
            </w:r>
          </w:p>
        </w:tc>
        <w:tc>
          <w:tcPr>
            <w:tcW w:w="1560" w:type="dxa"/>
            <w:vAlign w:val="center"/>
          </w:tcPr>
          <w:p w:rsidR="00BB51AF" w:rsidRDefault="001C5329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489 225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Дидрогестерон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10мг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139,38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975 660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3E1B78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E1B78">
              <w:rPr>
                <w:color w:val="auto"/>
                <w:sz w:val="20"/>
                <w:szCs w:val="20"/>
              </w:rPr>
              <w:t>Транексамовая</w:t>
            </w:r>
            <w:proofErr w:type="spellEnd"/>
            <w:r w:rsidRPr="003E1B78">
              <w:rPr>
                <w:color w:val="auto"/>
                <w:sz w:val="20"/>
                <w:szCs w:val="20"/>
              </w:rPr>
              <w:t xml:space="preserve"> кислота 500мг/5,0</w:t>
            </w:r>
          </w:p>
        </w:tc>
        <w:tc>
          <w:tcPr>
            <w:tcW w:w="2693" w:type="dxa"/>
            <w:vAlign w:val="center"/>
          </w:tcPr>
          <w:p w:rsidR="00BB51AF" w:rsidRPr="003E1B78" w:rsidRDefault="00BB51AF" w:rsidP="00835B71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Pr="003E1B78" w:rsidRDefault="00BB51AF" w:rsidP="00835B71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3E1B78" w:rsidRDefault="00BB51AF" w:rsidP="00835B71">
            <w:pPr>
              <w:jc w:val="center"/>
              <w:rPr>
                <w:sz w:val="18"/>
                <w:szCs w:val="18"/>
              </w:rPr>
            </w:pPr>
            <w:r w:rsidRPr="003E1B78">
              <w:rPr>
                <w:sz w:val="18"/>
                <w:szCs w:val="18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3E1B7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362,65</w:t>
            </w:r>
          </w:p>
        </w:tc>
        <w:tc>
          <w:tcPr>
            <w:tcW w:w="1560" w:type="dxa"/>
            <w:vAlign w:val="center"/>
          </w:tcPr>
          <w:p w:rsidR="00BB51AF" w:rsidRPr="003E1B7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362 650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Калия перманганат 5гр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Порошок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87,07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34 828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3E1B78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r w:rsidRPr="003E1B78">
              <w:rPr>
                <w:color w:val="auto"/>
                <w:sz w:val="20"/>
                <w:szCs w:val="20"/>
              </w:rPr>
              <w:t>Натрия хлорид, натрия ацетат 400,0</w:t>
            </w:r>
          </w:p>
        </w:tc>
        <w:tc>
          <w:tcPr>
            <w:tcW w:w="2693" w:type="dxa"/>
            <w:vAlign w:val="center"/>
          </w:tcPr>
          <w:p w:rsidR="00BB51AF" w:rsidRPr="003E1B78" w:rsidRDefault="00BB51AF" w:rsidP="00835B71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3E1B78">
              <w:rPr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BB51AF" w:rsidRPr="003E1B78" w:rsidRDefault="00BB51AF" w:rsidP="00835B71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3E1B78" w:rsidRDefault="00BB51AF" w:rsidP="00835B71">
            <w:pPr>
              <w:jc w:val="center"/>
              <w:rPr>
                <w:sz w:val="18"/>
                <w:szCs w:val="18"/>
              </w:rPr>
            </w:pPr>
            <w:r w:rsidRPr="003E1B78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842186" w:rsidRDefault="00842186" w:rsidP="00835B71">
            <w:pPr>
              <w:jc w:val="center"/>
              <w:rPr>
                <w:sz w:val="18"/>
                <w:szCs w:val="18"/>
              </w:rPr>
            </w:pPr>
            <w:r w:rsidRPr="00842186">
              <w:rPr>
                <w:sz w:val="18"/>
                <w:szCs w:val="18"/>
              </w:rPr>
              <w:t>224,56</w:t>
            </w:r>
          </w:p>
        </w:tc>
        <w:tc>
          <w:tcPr>
            <w:tcW w:w="1560" w:type="dxa"/>
            <w:vAlign w:val="center"/>
          </w:tcPr>
          <w:p w:rsidR="00BB51AF" w:rsidRPr="00842186" w:rsidRDefault="00842186" w:rsidP="00835B71">
            <w:pPr>
              <w:jc w:val="center"/>
              <w:rPr>
                <w:sz w:val="18"/>
                <w:szCs w:val="18"/>
              </w:rPr>
            </w:pPr>
            <w:r w:rsidRPr="00842186">
              <w:rPr>
                <w:sz w:val="18"/>
                <w:szCs w:val="18"/>
              </w:rPr>
              <w:t>224 560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Натрия хлорид, калия хлорид, натрий уксуснокислый 400,0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 w:rsidRPr="00850D8D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850D8D">
              <w:rPr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170,40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170 400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Метилдопа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250мг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28,53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14 265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3E1B78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E1B78">
              <w:rPr>
                <w:color w:val="auto"/>
                <w:sz w:val="20"/>
                <w:szCs w:val="20"/>
              </w:rPr>
              <w:t>Пентоксифиллин</w:t>
            </w:r>
            <w:proofErr w:type="spellEnd"/>
            <w:r w:rsidRPr="003E1B78">
              <w:rPr>
                <w:color w:val="auto"/>
                <w:sz w:val="20"/>
                <w:szCs w:val="20"/>
              </w:rPr>
              <w:t xml:space="preserve"> 2%-5,0</w:t>
            </w:r>
          </w:p>
        </w:tc>
        <w:tc>
          <w:tcPr>
            <w:tcW w:w="2693" w:type="dxa"/>
            <w:vAlign w:val="center"/>
          </w:tcPr>
          <w:p w:rsidR="00BB51AF" w:rsidRPr="003E1B78" w:rsidRDefault="00BB51AF" w:rsidP="00835B71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Pr="003E1B78" w:rsidRDefault="00BB51AF" w:rsidP="00835B71">
            <w:pPr>
              <w:jc w:val="center"/>
              <w:rPr>
                <w:sz w:val="20"/>
                <w:szCs w:val="20"/>
              </w:rPr>
            </w:pPr>
            <w:r w:rsidRPr="003E1B78"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3E1B7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51,46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514 600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Офлоксацин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 0,3%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Глазная  мазь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тюбик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1 350,81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13 508,1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835B71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Декспантенол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5%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835B7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Глазная</w:t>
            </w:r>
            <w:proofErr w:type="gramEnd"/>
            <w:r>
              <w:rPr>
                <w:sz w:val="20"/>
                <w:szCs w:val="20"/>
              </w:rPr>
              <w:t xml:space="preserve"> гель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83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тюбик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835B71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2 198,16</w:t>
            </w:r>
          </w:p>
        </w:tc>
        <w:tc>
          <w:tcPr>
            <w:tcW w:w="1560" w:type="dxa"/>
            <w:vAlign w:val="center"/>
          </w:tcPr>
          <w:p w:rsidR="00BB51AF" w:rsidRDefault="00BB51AF" w:rsidP="00835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43 963,2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51116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Камфорный спирт 10%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511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Спиртовой раствор для наружного применения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511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 xml:space="preserve">с </w:t>
            </w:r>
            <w:r w:rsidRPr="00AB79AC">
              <w:rPr>
                <w:sz w:val="16"/>
                <w:szCs w:val="16"/>
              </w:rPr>
              <w:lastRenderedPageBreak/>
              <w:t>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65,69</w:t>
            </w:r>
          </w:p>
        </w:tc>
        <w:tc>
          <w:tcPr>
            <w:tcW w:w="1560" w:type="dxa"/>
            <w:vAlign w:val="center"/>
          </w:tcPr>
          <w:p w:rsidR="00BB51AF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131 380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511164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Ацикловир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250мг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511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sz w:val="20"/>
                <w:szCs w:val="20"/>
              </w:rPr>
              <w:t>лиофилизированный</w:t>
            </w:r>
            <w:proofErr w:type="spellEnd"/>
            <w:r>
              <w:rPr>
                <w:sz w:val="20"/>
                <w:szCs w:val="20"/>
              </w:rPr>
              <w:t xml:space="preserve"> для приготовления раствора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511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флакон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780,83</w:t>
            </w:r>
          </w:p>
        </w:tc>
        <w:tc>
          <w:tcPr>
            <w:tcW w:w="1560" w:type="dxa"/>
            <w:vAlign w:val="center"/>
          </w:tcPr>
          <w:p w:rsidR="00BB51AF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39 041,5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511164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Тобрамицин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0,3%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511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Капля для глаз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511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554,56</w:t>
            </w:r>
          </w:p>
        </w:tc>
        <w:tc>
          <w:tcPr>
            <w:tcW w:w="1560" w:type="dxa"/>
            <w:vAlign w:val="center"/>
          </w:tcPr>
          <w:p w:rsidR="00BB51AF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5 545,6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511164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Пропранолол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10мг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511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511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  <w:tc>
          <w:tcPr>
            <w:tcW w:w="1560" w:type="dxa"/>
            <w:vAlign w:val="center"/>
          </w:tcPr>
          <w:p w:rsidR="00BB51AF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BB51AF" w:rsidRPr="00AB79A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51AF" w:rsidRDefault="001C5329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25" w:type="dxa"/>
            <w:vMerge/>
            <w:vAlign w:val="center"/>
          </w:tcPr>
          <w:p w:rsidR="00BB51AF" w:rsidRPr="00FC1AD5" w:rsidRDefault="00BB51AF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1AF" w:rsidRPr="008A3B27" w:rsidRDefault="00BB51AF" w:rsidP="00511164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Линкомицин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30%</w:t>
            </w:r>
          </w:p>
        </w:tc>
        <w:tc>
          <w:tcPr>
            <w:tcW w:w="2693" w:type="dxa"/>
            <w:vAlign w:val="center"/>
          </w:tcPr>
          <w:p w:rsidR="00BB51AF" w:rsidRPr="008A3B27" w:rsidRDefault="00BB51AF" w:rsidP="00511164">
            <w:pPr>
              <w:jc w:val="center"/>
              <w:rPr>
                <w:sz w:val="20"/>
                <w:szCs w:val="20"/>
              </w:rPr>
            </w:pPr>
            <w:r w:rsidRPr="00CD73DB">
              <w:rPr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1AF" w:rsidRDefault="00BB51AF" w:rsidP="00511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1AF" w:rsidRPr="004B37D8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</w:p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B51AF" w:rsidRPr="00AB79AC" w:rsidRDefault="00BB51AF" w:rsidP="00511164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4B37D8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23,42</w:t>
            </w:r>
          </w:p>
        </w:tc>
        <w:tc>
          <w:tcPr>
            <w:tcW w:w="1560" w:type="dxa"/>
            <w:vAlign w:val="center"/>
          </w:tcPr>
          <w:p w:rsidR="00BB51AF" w:rsidRDefault="00BB51AF" w:rsidP="00511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11 710</w:t>
            </w:r>
          </w:p>
        </w:tc>
      </w:tr>
      <w:tr w:rsidR="00BB51AF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BB51AF" w:rsidRPr="00FC1AD5" w:rsidRDefault="00BB51AF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51AF" w:rsidRPr="00FC1AD5" w:rsidRDefault="00BB51AF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1AF" w:rsidRDefault="00842186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bookmarkStart w:id="6" w:name="_GoBack"/>
            <w:bookmarkEnd w:id="6"/>
            <w:r>
              <w:rPr>
                <w:b/>
                <w:sz w:val="16"/>
                <w:szCs w:val="16"/>
              </w:rPr>
              <w:t>3 491 651,1</w:t>
            </w:r>
          </w:p>
        </w:tc>
      </w:tr>
    </w:tbl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№12)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7D3AF8">
        <w:rPr>
          <w:sz w:val="20"/>
          <w:szCs w:val="20"/>
        </w:rPr>
        <w:t>областиздравоохранения</w:t>
      </w:r>
      <w:proofErr w:type="spellEnd"/>
      <w:r w:rsidRPr="007D3AF8">
        <w:rPr>
          <w:sz w:val="20"/>
          <w:szCs w:val="20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7D3AF8">
        <w:rPr>
          <w:sz w:val="20"/>
          <w:szCs w:val="20"/>
        </w:rPr>
        <w:t>настоящихПравил</w:t>
      </w:r>
      <w:proofErr w:type="spellEnd"/>
      <w:r w:rsidRPr="007D3AF8">
        <w:rPr>
          <w:sz w:val="20"/>
          <w:szCs w:val="20"/>
        </w:rPr>
        <w:t>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BB51AF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</w:t>
      </w:r>
      <w:proofErr w:type="gramStart"/>
      <w:r w:rsidRPr="0038298C">
        <w:rPr>
          <w:color w:val="auto"/>
          <w:sz w:val="18"/>
          <w:szCs w:val="18"/>
          <w:lang w:val="kk-KZ"/>
        </w:rPr>
        <w:t>г</w:t>
      </w:r>
      <w:proofErr w:type="gramEnd"/>
      <w:r w:rsidRPr="0038298C">
        <w:rPr>
          <w:color w:val="auto"/>
          <w:sz w:val="18"/>
          <w:szCs w:val="18"/>
          <w:lang w:val="kk-KZ"/>
        </w:rPr>
        <w:t>. Актобе)</w:t>
      </w:r>
      <w:r w:rsidR="00BB51AF">
        <w:rPr>
          <w:color w:val="auto"/>
          <w:sz w:val="18"/>
          <w:szCs w:val="18"/>
          <w:lang w:val="kk-KZ"/>
        </w:rPr>
        <w:t>26.04</w:t>
      </w:r>
      <w:r w:rsidR="00F14B69">
        <w:rPr>
          <w:color w:val="auto"/>
          <w:sz w:val="18"/>
          <w:szCs w:val="18"/>
          <w:lang w:val="kk-KZ"/>
        </w:rPr>
        <w:t>.2022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BB51AF">
        <w:rPr>
          <w:color w:val="auto"/>
          <w:sz w:val="18"/>
          <w:szCs w:val="18"/>
        </w:rPr>
        <w:t>0</w:t>
      </w:r>
      <w:r w:rsidR="00714F08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B51AF">
        <w:rPr>
          <w:color w:val="auto"/>
          <w:sz w:val="18"/>
          <w:szCs w:val="18"/>
          <w:lang w:val="kk-KZ"/>
        </w:rPr>
        <w:t>26.04</w:t>
      </w:r>
      <w:r w:rsidR="00F14B69">
        <w:rPr>
          <w:color w:val="auto"/>
          <w:sz w:val="18"/>
          <w:szCs w:val="18"/>
          <w:lang w:val="kk-KZ"/>
        </w:rPr>
        <w:t>2022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spellStart"/>
      <w:proofErr w:type="gramStart"/>
      <w:r w:rsidRPr="0038298C">
        <w:rPr>
          <w:color w:val="auto"/>
          <w:sz w:val="18"/>
          <w:szCs w:val="18"/>
        </w:rPr>
        <w:t>конференц</w:t>
      </w:r>
      <w:proofErr w:type="spellEnd"/>
      <w:r w:rsidRPr="0038298C">
        <w:rPr>
          <w:color w:val="auto"/>
          <w:sz w:val="18"/>
          <w:szCs w:val="18"/>
        </w:rPr>
        <w:t>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7D3AF8">
        <w:rPr>
          <w:rStyle w:val="a9"/>
          <w:sz w:val="20"/>
          <w:szCs w:val="20"/>
        </w:rPr>
        <w:t>органов</w:t>
      </w:r>
      <w:proofErr w:type="gramStart"/>
      <w:r w:rsidRPr="007D3AF8">
        <w:rPr>
          <w:rStyle w:val="a9"/>
          <w:sz w:val="20"/>
          <w:szCs w:val="20"/>
        </w:rPr>
        <w:t>.В</w:t>
      </w:r>
      <w:proofErr w:type="spellEnd"/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7D3AF8">
        <w:rPr>
          <w:rStyle w:val="a9"/>
          <w:sz w:val="20"/>
          <w:szCs w:val="20"/>
        </w:rPr>
        <w:t>веб-портала</w:t>
      </w:r>
      <w:proofErr w:type="spellEnd"/>
      <w:r w:rsidRPr="007D3AF8">
        <w:rPr>
          <w:rStyle w:val="a9"/>
          <w:sz w:val="20"/>
          <w:szCs w:val="20"/>
        </w:rPr>
        <w:t xml:space="preserve"> "электронного правительства" или </w:t>
      </w:r>
      <w:proofErr w:type="spellStart"/>
      <w:r w:rsidRPr="007D3AF8">
        <w:rPr>
          <w:rStyle w:val="a9"/>
          <w:sz w:val="20"/>
          <w:szCs w:val="20"/>
        </w:rPr>
        <w:t>веб-приложения</w:t>
      </w:r>
      <w:proofErr w:type="spellEnd"/>
      <w:r w:rsidRPr="007D3AF8">
        <w:rPr>
          <w:rStyle w:val="a9"/>
          <w:sz w:val="20"/>
          <w:szCs w:val="20"/>
        </w:rPr>
        <w:t xml:space="preserve">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5329"/>
    <w:rsid w:val="001C63CC"/>
    <w:rsid w:val="001D69D5"/>
    <w:rsid w:val="00217028"/>
    <w:rsid w:val="00217FC5"/>
    <w:rsid w:val="002212FC"/>
    <w:rsid w:val="002472A7"/>
    <w:rsid w:val="00270DC7"/>
    <w:rsid w:val="002B1AA0"/>
    <w:rsid w:val="002B469E"/>
    <w:rsid w:val="002D1636"/>
    <w:rsid w:val="002D54CE"/>
    <w:rsid w:val="002F7CEB"/>
    <w:rsid w:val="00301E46"/>
    <w:rsid w:val="00302010"/>
    <w:rsid w:val="00305237"/>
    <w:rsid w:val="00327AAC"/>
    <w:rsid w:val="0034128C"/>
    <w:rsid w:val="003560DF"/>
    <w:rsid w:val="003564D7"/>
    <w:rsid w:val="003565DF"/>
    <w:rsid w:val="00380018"/>
    <w:rsid w:val="00380C64"/>
    <w:rsid w:val="0038298C"/>
    <w:rsid w:val="003835D7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37D8"/>
    <w:rsid w:val="004B4F4A"/>
    <w:rsid w:val="004B5D71"/>
    <w:rsid w:val="004C2ACB"/>
    <w:rsid w:val="004C36FB"/>
    <w:rsid w:val="004D2B7A"/>
    <w:rsid w:val="004E0C23"/>
    <w:rsid w:val="004E1324"/>
    <w:rsid w:val="004F1B22"/>
    <w:rsid w:val="00522DD1"/>
    <w:rsid w:val="00523EDE"/>
    <w:rsid w:val="0055455B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9477B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0D74"/>
    <w:rsid w:val="00714F08"/>
    <w:rsid w:val="00756DE5"/>
    <w:rsid w:val="00757D37"/>
    <w:rsid w:val="007609F2"/>
    <w:rsid w:val="00773B4C"/>
    <w:rsid w:val="00776046"/>
    <w:rsid w:val="007850A5"/>
    <w:rsid w:val="00796BD2"/>
    <w:rsid w:val="007D3965"/>
    <w:rsid w:val="007D3AF8"/>
    <w:rsid w:val="007D578D"/>
    <w:rsid w:val="0080185B"/>
    <w:rsid w:val="00821425"/>
    <w:rsid w:val="008340F9"/>
    <w:rsid w:val="00842186"/>
    <w:rsid w:val="0085002E"/>
    <w:rsid w:val="008533D6"/>
    <w:rsid w:val="00874585"/>
    <w:rsid w:val="0087659E"/>
    <w:rsid w:val="00884774"/>
    <w:rsid w:val="008A3B27"/>
    <w:rsid w:val="008D0078"/>
    <w:rsid w:val="008D5173"/>
    <w:rsid w:val="00904B02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B51A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A582B"/>
    <w:rsid w:val="00CB11A5"/>
    <w:rsid w:val="00CB40FE"/>
    <w:rsid w:val="00CB7F40"/>
    <w:rsid w:val="00CC23BB"/>
    <w:rsid w:val="00CC4896"/>
    <w:rsid w:val="00CF184B"/>
    <w:rsid w:val="00D0187F"/>
    <w:rsid w:val="00D073A8"/>
    <w:rsid w:val="00D155DE"/>
    <w:rsid w:val="00D17BD9"/>
    <w:rsid w:val="00D21514"/>
    <w:rsid w:val="00D26EEB"/>
    <w:rsid w:val="00D41F31"/>
    <w:rsid w:val="00D53CFA"/>
    <w:rsid w:val="00D77BEB"/>
    <w:rsid w:val="00DD734D"/>
    <w:rsid w:val="00DF5352"/>
    <w:rsid w:val="00E110E7"/>
    <w:rsid w:val="00E21421"/>
    <w:rsid w:val="00E34814"/>
    <w:rsid w:val="00E43885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EF74F1"/>
    <w:rsid w:val="00F0375E"/>
    <w:rsid w:val="00F038EB"/>
    <w:rsid w:val="00F14B69"/>
    <w:rsid w:val="00F30BFB"/>
    <w:rsid w:val="00F37163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2022-01-26T05:06:00Z</cp:lastPrinted>
  <dcterms:created xsi:type="dcterms:W3CDTF">2022-04-19T05:46:00Z</dcterms:created>
  <dcterms:modified xsi:type="dcterms:W3CDTF">2022-04-19T11:11:00Z</dcterms:modified>
</cp:coreProperties>
</file>