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Pr="009F04F2" w:rsidRDefault="00D41F31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lang w:val="kk-KZ"/>
        </w:rPr>
        <w:t>Объявление №</w:t>
      </w:r>
      <w:r w:rsidR="00942CFE" w:rsidRPr="009F04F2">
        <w:rPr>
          <w:b/>
          <w:color w:val="auto"/>
          <w:sz w:val="18"/>
          <w:szCs w:val="18"/>
        </w:rPr>
        <w:t>8</w:t>
      </w:r>
    </w:p>
    <w:p w:rsidR="00EF50E4" w:rsidRPr="007B50C7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7B50C7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7B50C7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7B50C7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7B50C7">
        <w:rPr>
          <w:b/>
          <w:color w:val="auto"/>
          <w:sz w:val="18"/>
          <w:szCs w:val="18"/>
        </w:rPr>
        <w:t xml:space="preserve"> </w:t>
      </w:r>
      <w:r w:rsidR="00942CFE" w:rsidRPr="00942CFE">
        <w:rPr>
          <w:b/>
          <w:color w:val="auto"/>
          <w:sz w:val="18"/>
          <w:szCs w:val="18"/>
        </w:rPr>
        <w:t xml:space="preserve">реагенты </w:t>
      </w:r>
      <w:proofErr w:type="gramStart"/>
      <w:r w:rsidR="00942CFE" w:rsidRPr="00942CFE">
        <w:rPr>
          <w:b/>
          <w:color w:val="auto"/>
          <w:sz w:val="18"/>
          <w:szCs w:val="18"/>
        </w:rPr>
        <w:t>для</w:t>
      </w:r>
      <w:proofErr w:type="gramEnd"/>
      <w:r w:rsidR="00942CFE" w:rsidRPr="00942CFE">
        <w:rPr>
          <w:b/>
          <w:color w:val="auto"/>
          <w:sz w:val="18"/>
          <w:szCs w:val="18"/>
        </w:rPr>
        <w:t xml:space="preserve"> </w:t>
      </w:r>
      <w:proofErr w:type="gramStart"/>
      <w:r w:rsidR="00942CFE" w:rsidRPr="00942CFE">
        <w:rPr>
          <w:b/>
          <w:color w:val="auto"/>
          <w:sz w:val="18"/>
          <w:szCs w:val="18"/>
        </w:rPr>
        <w:t>биохимический</w:t>
      </w:r>
      <w:proofErr w:type="gramEnd"/>
      <w:r w:rsidR="00942CFE" w:rsidRPr="00942CFE">
        <w:rPr>
          <w:b/>
          <w:color w:val="auto"/>
          <w:sz w:val="18"/>
          <w:szCs w:val="18"/>
        </w:rPr>
        <w:t xml:space="preserve"> анализатор  CS- T 240</w:t>
      </w:r>
      <w:r w:rsidR="00AB4633">
        <w:rPr>
          <w:b/>
          <w:color w:val="auto"/>
          <w:sz w:val="18"/>
          <w:szCs w:val="18"/>
        </w:rPr>
        <w:t xml:space="preserve"> </w:t>
      </w:r>
      <w:r w:rsidR="004B4F4A" w:rsidRPr="007B50C7">
        <w:rPr>
          <w:b/>
          <w:color w:val="auto"/>
          <w:sz w:val="18"/>
          <w:szCs w:val="18"/>
        </w:rPr>
        <w:t xml:space="preserve"> </w:t>
      </w:r>
      <w:r w:rsidRPr="007B50C7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CFE">
        <w:rPr>
          <w:color w:val="auto"/>
          <w:sz w:val="18"/>
          <w:szCs w:val="18"/>
          <w:lang w:val="en-US"/>
        </w:rPr>
        <w:t>2</w:t>
      </w:r>
      <w:r w:rsidR="009F04F2">
        <w:rPr>
          <w:color w:val="auto"/>
          <w:sz w:val="18"/>
          <w:szCs w:val="18"/>
        </w:rPr>
        <w:t>8</w:t>
      </w:r>
      <w:r w:rsidR="00042E43">
        <w:rPr>
          <w:color w:val="auto"/>
          <w:sz w:val="18"/>
          <w:szCs w:val="18"/>
          <w:lang w:val="kk-KZ"/>
        </w:rPr>
        <w:t>.01.2022</w:t>
      </w:r>
      <w:r w:rsidRPr="00042E43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451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3118"/>
        <w:gridCol w:w="993"/>
        <w:gridCol w:w="992"/>
        <w:gridCol w:w="1134"/>
        <w:gridCol w:w="2835"/>
        <w:gridCol w:w="1701"/>
        <w:gridCol w:w="992"/>
        <w:gridCol w:w="992"/>
        <w:gridCol w:w="1134"/>
      </w:tblGrid>
      <w:tr w:rsidR="00942CFE" w:rsidRPr="003C4686" w:rsidTr="00AA4FAF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701" w:type="dxa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942CFE" w:rsidRPr="009D3F1E" w:rsidRDefault="00942CF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942CFE" w:rsidRPr="00FC1AD5" w:rsidRDefault="00942CF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942CFE" w:rsidP="00AA4FAF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AA4FAF">
              <w:rPr>
                <w:color w:val="auto"/>
                <w:sz w:val="18"/>
                <w:szCs w:val="18"/>
              </w:rPr>
              <w:t>Аланинаминотрансфераза</w:t>
            </w:r>
            <w:bookmarkStart w:id="6" w:name="_GoBack"/>
            <w:bookmarkEnd w:id="6"/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942CFE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942CFE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D164CF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942CF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17 520</w:t>
            </w:r>
          </w:p>
        </w:tc>
        <w:tc>
          <w:tcPr>
            <w:tcW w:w="1134" w:type="dxa"/>
            <w:vAlign w:val="center"/>
          </w:tcPr>
          <w:p w:rsidR="00942CFE" w:rsidRDefault="00942CF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297 840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AA4FAF">
              <w:rPr>
                <w:color w:val="auto"/>
                <w:sz w:val="18"/>
                <w:szCs w:val="18"/>
              </w:rPr>
              <w:t>Аспартатаминотрансфераза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942CFE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942CFE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942CF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17 520</w:t>
            </w:r>
          </w:p>
        </w:tc>
        <w:tc>
          <w:tcPr>
            <w:tcW w:w="1134" w:type="dxa"/>
            <w:vAlign w:val="center"/>
          </w:tcPr>
          <w:p w:rsidR="00942CFE" w:rsidRDefault="00942CF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297 840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r w:rsidRPr="00AA4FAF">
              <w:rPr>
                <w:color w:val="auto"/>
                <w:sz w:val="18"/>
                <w:szCs w:val="18"/>
              </w:rPr>
              <w:t>Щелочная  фосфатаза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17 520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227 760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Гамма-</w:t>
            </w:r>
            <w:proofErr w:type="spellStart"/>
            <w:r>
              <w:rPr>
                <w:color w:val="auto"/>
                <w:sz w:val="18"/>
                <w:szCs w:val="18"/>
              </w:rPr>
              <w:t>глутамилтрансфераза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36 840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478 920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Общий белок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12 360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160 680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Альбумин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10 560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42 240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Pr="00942CFE" w:rsidRDefault="00942CF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Общий билирубин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AA4FAF" w:rsidP="00AA4FA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DDP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24 120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361 800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Pr="00942CFE" w:rsidRDefault="00942CF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Прямой билирубин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24 120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361 800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Pr="00942CFE" w:rsidRDefault="00942CF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Глюкоза-оксидаза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14 040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210 600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Pr="00942CFE" w:rsidRDefault="00942CF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Мочевина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33 360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500 400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Pr="00942CFE" w:rsidRDefault="00942CF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Мочевая кислота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28 080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84 240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Pr="00942CFE" w:rsidRDefault="00942CF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AA4FAF" w:rsidP="00AA4FAF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Креатинин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AA4FA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10 200</w:t>
            </w:r>
          </w:p>
        </w:tc>
        <w:tc>
          <w:tcPr>
            <w:tcW w:w="1134" w:type="dxa"/>
            <w:vAlign w:val="center"/>
          </w:tcPr>
          <w:p w:rsidR="00942CFE" w:rsidRDefault="00AA4FAF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459 000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Pr="00942CFE" w:rsidRDefault="00942CF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Общий холестерин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 xml:space="preserve">с даты </w:t>
            </w:r>
            <w:r w:rsidRPr="00AB79AC">
              <w:rPr>
                <w:sz w:val="16"/>
                <w:szCs w:val="16"/>
              </w:rPr>
              <w:lastRenderedPageBreak/>
              <w:t>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</w:t>
            </w:r>
            <w:r w:rsidRPr="00AB79AC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42 120</w:t>
            </w:r>
          </w:p>
        </w:tc>
        <w:tc>
          <w:tcPr>
            <w:tcW w:w="1134" w:type="dxa"/>
            <w:vAlign w:val="center"/>
          </w:tcPr>
          <w:p w:rsidR="00942CF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631 800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Pr="00942CFE" w:rsidRDefault="00942CF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14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Триглицериды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49 080</w:t>
            </w:r>
          </w:p>
        </w:tc>
        <w:tc>
          <w:tcPr>
            <w:tcW w:w="1134" w:type="dxa"/>
            <w:vAlign w:val="center"/>
          </w:tcPr>
          <w:p w:rsidR="00942CF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736 200</w:t>
            </w:r>
          </w:p>
        </w:tc>
      </w:tr>
      <w:tr w:rsidR="00942CF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942CFE" w:rsidRDefault="00942CF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42CFE" w:rsidRPr="00AA4FAF" w:rsidRDefault="009E0AEE" w:rsidP="009E0AE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Холестерин липопротеинов высокой плотности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CF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</w:p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42CFE" w:rsidRPr="00AB79AC" w:rsidRDefault="00942CF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CF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34 680</w:t>
            </w:r>
          </w:p>
        </w:tc>
        <w:tc>
          <w:tcPr>
            <w:tcW w:w="1134" w:type="dxa"/>
            <w:vAlign w:val="center"/>
          </w:tcPr>
          <w:p w:rsidR="00942CF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277 440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9E0AE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Холестерин липопротеинов низкой плотности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199 080</w:t>
            </w:r>
          </w:p>
        </w:tc>
        <w:tc>
          <w:tcPr>
            <w:tcW w:w="1134" w:type="dxa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1 592 640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Амилаза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9E0AEE" w:rsidP="003D3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252 360</w:t>
            </w:r>
          </w:p>
        </w:tc>
        <w:tc>
          <w:tcPr>
            <w:tcW w:w="1134" w:type="dxa"/>
            <w:vAlign w:val="center"/>
          </w:tcPr>
          <w:p w:rsidR="009E0AEE" w:rsidRDefault="009E0AEE" w:rsidP="003D3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757 080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Магний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13 560</w:t>
            </w:r>
          </w:p>
        </w:tc>
        <w:tc>
          <w:tcPr>
            <w:tcW w:w="1134" w:type="dxa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27 120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Неорганический фосфор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14 040</w:t>
            </w:r>
          </w:p>
        </w:tc>
        <w:tc>
          <w:tcPr>
            <w:tcW w:w="1134" w:type="dxa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28 080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Железо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45 360</w:t>
            </w:r>
          </w:p>
        </w:tc>
        <w:tc>
          <w:tcPr>
            <w:tcW w:w="1134" w:type="dxa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181 440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клинико-химической калибровки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129 720</w:t>
            </w:r>
          </w:p>
        </w:tc>
        <w:tc>
          <w:tcPr>
            <w:tcW w:w="1134" w:type="dxa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259 440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клинико-химического контроля. Качества уровень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119 280</w:t>
            </w:r>
          </w:p>
        </w:tc>
        <w:tc>
          <w:tcPr>
            <w:tcW w:w="1134" w:type="dxa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238 560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Pr="009E0AEE" w:rsidRDefault="009E0AEE" w:rsidP="008D0078">
            <w:pPr>
              <w:jc w:val="center"/>
              <w:rPr>
                <w:sz w:val="16"/>
                <w:szCs w:val="16"/>
              </w:rPr>
            </w:pPr>
            <w:r w:rsidRPr="009E0AEE">
              <w:rPr>
                <w:sz w:val="16"/>
                <w:szCs w:val="16"/>
              </w:rPr>
              <w:t>23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клинико-химического контроля. Качества уровень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87 720</w:t>
            </w:r>
          </w:p>
        </w:tc>
        <w:tc>
          <w:tcPr>
            <w:tcW w:w="1134" w:type="dxa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175 440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9E0AE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контроля липидов уровень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  <w:tc>
          <w:tcPr>
            <w:tcW w:w="1134" w:type="dxa"/>
            <w:vAlign w:val="center"/>
          </w:tcPr>
          <w:p w:rsidR="009E0AEE" w:rsidRDefault="009E0AEE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Pr="00942CF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925" w:type="dxa"/>
            <w:vMerge/>
            <w:vAlign w:val="center"/>
          </w:tcPr>
          <w:p w:rsidR="009E0AEE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9E0AEE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контроля липидов уровень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9E0A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E035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8465D2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E03527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  <w:tc>
          <w:tcPr>
            <w:tcW w:w="1134" w:type="dxa"/>
            <w:vAlign w:val="center"/>
          </w:tcPr>
          <w:p w:rsidR="009E0AEE" w:rsidRDefault="00E03527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E03527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03527" w:rsidRDefault="00E03527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925" w:type="dxa"/>
            <w:vMerge/>
            <w:vAlign w:val="center"/>
          </w:tcPr>
          <w:p w:rsidR="00E03527" w:rsidRDefault="00E035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03527" w:rsidRPr="00AA4FAF" w:rsidRDefault="00E03527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Антибактериальный </w:t>
            </w:r>
            <w:proofErr w:type="spellStart"/>
            <w:r>
              <w:rPr>
                <w:color w:val="auto"/>
                <w:sz w:val="18"/>
                <w:szCs w:val="18"/>
              </w:rPr>
              <w:t>безфосфорный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детергент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527" w:rsidRPr="00AA4FAF" w:rsidRDefault="00E035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527" w:rsidRPr="00AA4FAF" w:rsidRDefault="00E035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527" w:rsidRPr="00AB79AC" w:rsidRDefault="00E03527" w:rsidP="00A51862">
            <w:pPr>
              <w:jc w:val="center"/>
              <w:rPr>
                <w:sz w:val="16"/>
                <w:szCs w:val="16"/>
              </w:rPr>
            </w:pPr>
          </w:p>
          <w:p w:rsidR="00E03527" w:rsidRPr="00AB79AC" w:rsidRDefault="00E03527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3527" w:rsidRPr="00AB79AC" w:rsidRDefault="00E03527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E03527" w:rsidRPr="00AB79AC" w:rsidRDefault="00E03527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E03527" w:rsidRPr="00AB79AC" w:rsidRDefault="00E03527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527" w:rsidRDefault="00E03527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55 800</w:t>
            </w:r>
          </w:p>
        </w:tc>
        <w:tc>
          <w:tcPr>
            <w:tcW w:w="1134" w:type="dxa"/>
            <w:vAlign w:val="center"/>
          </w:tcPr>
          <w:p w:rsidR="00E03527" w:rsidRDefault="00E03527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446 400</w:t>
            </w:r>
          </w:p>
        </w:tc>
      </w:tr>
      <w:tr w:rsidR="009E0AEE" w:rsidRPr="00AB79AC" w:rsidTr="00AA4F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E0AEE" w:rsidRPr="00942CFE" w:rsidRDefault="009E0AEE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925" w:type="dxa"/>
            <w:vMerge/>
            <w:vAlign w:val="center"/>
          </w:tcPr>
          <w:p w:rsidR="009E0AEE" w:rsidRPr="00FC1AD5" w:rsidRDefault="009E0AE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0AEE" w:rsidRPr="00AA4FAF" w:rsidRDefault="00E03527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Щелочной детергент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0AEE" w:rsidRPr="00AA4FAF" w:rsidRDefault="00E035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AA4FAF" w:rsidRDefault="00E035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AEE" w:rsidRPr="00AB79AC" w:rsidRDefault="009E0AEE" w:rsidP="00D164CF">
            <w:pPr>
              <w:jc w:val="center"/>
              <w:rPr>
                <w:sz w:val="16"/>
                <w:szCs w:val="16"/>
              </w:rPr>
            </w:pPr>
          </w:p>
          <w:p w:rsidR="009E0AEE" w:rsidRPr="00AB79AC" w:rsidRDefault="009E0AEE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AEE" w:rsidRPr="00AB79AC" w:rsidRDefault="009E0AEE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9E0AEE" w:rsidRPr="00AB79AC" w:rsidRDefault="009E0AEE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E0AEE" w:rsidRPr="00AB79AC" w:rsidRDefault="009E0AEE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Default="00E03527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55 800</w:t>
            </w:r>
          </w:p>
        </w:tc>
        <w:tc>
          <w:tcPr>
            <w:tcW w:w="1134" w:type="dxa"/>
            <w:vAlign w:val="center"/>
          </w:tcPr>
          <w:p w:rsidR="009E0AEE" w:rsidRDefault="00E03527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279 000</w:t>
            </w:r>
          </w:p>
        </w:tc>
      </w:tr>
      <w:tr w:rsidR="009E0AEE" w:rsidRPr="00AA054C" w:rsidTr="00942CFE">
        <w:trPr>
          <w:trHeight w:val="170"/>
        </w:trPr>
        <w:tc>
          <w:tcPr>
            <w:tcW w:w="13325" w:type="dxa"/>
            <w:gridSpan w:val="9"/>
            <w:shd w:val="clear" w:color="auto" w:fill="auto"/>
            <w:vAlign w:val="center"/>
          </w:tcPr>
          <w:p w:rsidR="009E0AEE" w:rsidRPr="00FC1AD5" w:rsidRDefault="009E0AEE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EE" w:rsidRPr="00FC1AD5" w:rsidRDefault="009E0AEE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E0AEE" w:rsidRDefault="00E03527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9 189 360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7D3AF8">
        <w:rPr>
          <w:sz w:val="20"/>
          <w:szCs w:val="20"/>
        </w:rPr>
        <w:t>настоящихПравил</w:t>
      </w:r>
      <w:proofErr w:type="spellEnd"/>
      <w:r w:rsidRPr="007D3AF8">
        <w:rPr>
          <w:sz w:val="20"/>
          <w:szCs w:val="20"/>
        </w:rPr>
        <w:t>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9F04F2">
        <w:rPr>
          <w:color w:val="auto"/>
          <w:sz w:val="18"/>
          <w:szCs w:val="18"/>
        </w:rPr>
        <w:t>10 0</w:t>
      </w:r>
      <w:r w:rsidR="00DD2537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9F04F2">
        <w:rPr>
          <w:color w:val="auto"/>
          <w:sz w:val="18"/>
          <w:szCs w:val="18"/>
          <w:lang w:val="kk-KZ"/>
        </w:rPr>
        <w:t>04</w:t>
      </w:r>
      <w:r w:rsidR="00E03527">
        <w:rPr>
          <w:color w:val="auto"/>
          <w:sz w:val="18"/>
          <w:szCs w:val="18"/>
          <w:lang w:val="kk-KZ"/>
        </w:rPr>
        <w:t xml:space="preserve"> февраля</w:t>
      </w:r>
      <w:r w:rsidR="00042E43" w:rsidRPr="00A848E2">
        <w:rPr>
          <w:color w:val="auto"/>
          <w:sz w:val="18"/>
          <w:szCs w:val="18"/>
          <w:lang w:val="kk-KZ"/>
        </w:rPr>
        <w:t xml:space="preserve"> 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DD2537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9F04F2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E03527">
        <w:rPr>
          <w:color w:val="auto"/>
          <w:sz w:val="18"/>
          <w:szCs w:val="18"/>
          <w:lang w:val="kk-KZ"/>
        </w:rPr>
        <w:t>0</w:t>
      </w:r>
      <w:r w:rsidR="009F04F2">
        <w:rPr>
          <w:color w:val="auto"/>
          <w:sz w:val="18"/>
          <w:szCs w:val="18"/>
          <w:lang w:val="kk-KZ"/>
        </w:rPr>
        <w:t>4</w:t>
      </w:r>
      <w:r w:rsidR="00E03527">
        <w:rPr>
          <w:color w:val="auto"/>
          <w:sz w:val="18"/>
          <w:szCs w:val="18"/>
          <w:lang w:val="kk-KZ"/>
        </w:rPr>
        <w:t xml:space="preserve"> февраля</w:t>
      </w:r>
      <w:r w:rsidR="00042E43">
        <w:rPr>
          <w:color w:val="auto"/>
          <w:sz w:val="18"/>
          <w:szCs w:val="18"/>
          <w:lang w:val="kk-KZ"/>
        </w:rPr>
        <w:t xml:space="preserve"> 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2E43"/>
    <w:rsid w:val="00044887"/>
    <w:rsid w:val="00047280"/>
    <w:rsid w:val="0005132A"/>
    <w:rsid w:val="000738CB"/>
    <w:rsid w:val="000852C9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264B1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441B1"/>
    <w:rsid w:val="0055455B"/>
    <w:rsid w:val="00592B03"/>
    <w:rsid w:val="005A221C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B50C7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2CFE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0AEE"/>
    <w:rsid w:val="009E3C04"/>
    <w:rsid w:val="009E76F5"/>
    <w:rsid w:val="009F04F2"/>
    <w:rsid w:val="009F1984"/>
    <w:rsid w:val="00A000CF"/>
    <w:rsid w:val="00A01DE8"/>
    <w:rsid w:val="00A252C5"/>
    <w:rsid w:val="00A2616D"/>
    <w:rsid w:val="00A2798F"/>
    <w:rsid w:val="00A44FFD"/>
    <w:rsid w:val="00A605C6"/>
    <w:rsid w:val="00A848E2"/>
    <w:rsid w:val="00AA4FAF"/>
    <w:rsid w:val="00AA7680"/>
    <w:rsid w:val="00AB380A"/>
    <w:rsid w:val="00AB44BD"/>
    <w:rsid w:val="00AB4633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E06A7"/>
    <w:rsid w:val="00CE6413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2537"/>
    <w:rsid w:val="00DD734D"/>
    <w:rsid w:val="00DF5352"/>
    <w:rsid w:val="00E03527"/>
    <w:rsid w:val="00E21421"/>
    <w:rsid w:val="00E34814"/>
    <w:rsid w:val="00E34E3B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92397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2022-01-28T05:38:00Z</cp:lastPrinted>
  <dcterms:created xsi:type="dcterms:W3CDTF">2022-01-27T05:35:00Z</dcterms:created>
  <dcterms:modified xsi:type="dcterms:W3CDTF">2022-01-28T05:38:00Z</dcterms:modified>
</cp:coreProperties>
</file>