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1" w:rsidRDefault="00CC4896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№3</w:t>
      </w:r>
    </w:p>
    <w:p w:rsidR="00EF50E4" w:rsidRPr="00F14B69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F14B69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F14B69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14B69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 w:rsidRPr="00F14B69">
        <w:rPr>
          <w:b/>
          <w:color w:val="auto"/>
          <w:sz w:val="18"/>
          <w:szCs w:val="18"/>
        </w:rPr>
        <w:t xml:space="preserve"> медицинских изделий </w:t>
      </w:r>
      <w:r w:rsidRPr="00F14B69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4B69">
        <w:rPr>
          <w:color w:val="auto"/>
          <w:sz w:val="18"/>
          <w:szCs w:val="18"/>
          <w:lang w:val="kk-KZ"/>
        </w:rPr>
        <w:t>19.01.2022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2693"/>
        <w:gridCol w:w="993"/>
        <w:gridCol w:w="992"/>
        <w:gridCol w:w="1417"/>
        <w:gridCol w:w="1843"/>
        <w:gridCol w:w="1559"/>
        <w:gridCol w:w="993"/>
        <w:gridCol w:w="708"/>
        <w:gridCol w:w="1560"/>
      </w:tblGrid>
      <w:tr w:rsidR="004645F2" w:rsidRPr="003C4686" w:rsidTr="004B4F4A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  <w:bookmarkStart w:id="6" w:name="_GoBack"/>
        <w:bookmarkEnd w:id="6"/>
      </w:tr>
      <w:tr w:rsidR="007D578D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D578D" w:rsidRDefault="007D3AF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7D578D" w:rsidRPr="00FC1AD5" w:rsidRDefault="007D3AF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578D" w:rsidRPr="000E518B" w:rsidRDefault="007D578D" w:rsidP="007D578D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Баночки полимерные  одноразовые с крышкой 60мл</w:t>
            </w:r>
          </w:p>
        </w:tc>
        <w:tc>
          <w:tcPr>
            <w:tcW w:w="2693" w:type="dxa"/>
            <w:vAlign w:val="center"/>
          </w:tcPr>
          <w:p w:rsidR="007D578D" w:rsidRPr="00CC23BB" w:rsidRDefault="007D578D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Предназначены для сбора и транспортировки  биолог жидкостей с </w:t>
            </w:r>
            <w:proofErr w:type="spellStart"/>
            <w:r>
              <w:rPr>
                <w:sz w:val="16"/>
                <w:szCs w:val="16"/>
              </w:rPr>
              <w:t>закручив</w:t>
            </w:r>
            <w:proofErr w:type="spellEnd"/>
            <w:r>
              <w:rPr>
                <w:sz w:val="16"/>
                <w:szCs w:val="16"/>
              </w:rPr>
              <w:t xml:space="preserve">  крышкой</w:t>
            </w:r>
            <w:r w:rsidR="00D0187F">
              <w:rPr>
                <w:sz w:val="16"/>
                <w:szCs w:val="16"/>
              </w:rPr>
              <w:t xml:space="preserve"> стерильный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578D" w:rsidRDefault="007D578D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78D" w:rsidRDefault="007D3AF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578D" w:rsidRPr="00AB79AC" w:rsidRDefault="007D578D" w:rsidP="00D164CF">
            <w:pPr>
              <w:jc w:val="center"/>
              <w:rPr>
                <w:sz w:val="16"/>
                <w:szCs w:val="16"/>
              </w:rPr>
            </w:pPr>
          </w:p>
          <w:p w:rsidR="007D578D" w:rsidRPr="00AB79AC" w:rsidRDefault="007D578D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578D" w:rsidRPr="00AB79AC" w:rsidRDefault="007D578D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7D578D" w:rsidRPr="00AB79AC" w:rsidRDefault="007D578D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7D578D" w:rsidRPr="00AB79AC" w:rsidRDefault="007D578D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578D" w:rsidRDefault="007D3AF8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60" w:type="dxa"/>
            <w:vAlign w:val="center"/>
          </w:tcPr>
          <w:p w:rsidR="007D578D" w:rsidRDefault="007D3AF8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165 000</w:t>
            </w:r>
          </w:p>
        </w:tc>
      </w:tr>
      <w:tr w:rsidR="00C23478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23478" w:rsidRDefault="007D3AF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C23478" w:rsidRPr="00FC1AD5" w:rsidRDefault="00C23478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3478" w:rsidRPr="000E518B" w:rsidRDefault="007D578D" w:rsidP="00E9203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Баночки полимерные  одноразовые с крышкой 125 мл</w:t>
            </w:r>
          </w:p>
        </w:tc>
        <w:tc>
          <w:tcPr>
            <w:tcW w:w="2693" w:type="dxa"/>
            <w:vAlign w:val="center"/>
          </w:tcPr>
          <w:p w:rsidR="00C23478" w:rsidRPr="00CC23BB" w:rsidRDefault="007D578D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сбора и транспортировки биологических жидкостей с закручивающейся крышкой. Исключается ингаляционный  контакт и случайное протекание содержимого</w:t>
            </w:r>
            <w:r w:rsidR="00D0187F">
              <w:rPr>
                <w:sz w:val="16"/>
                <w:szCs w:val="16"/>
              </w:rPr>
              <w:t xml:space="preserve"> стерильный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3478" w:rsidRDefault="007D578D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478" w:rsidRDefault="007D3AF8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</w:p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C23478" w:rsidRPr="00AB79AC" w:rsidRDefault="00C23478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3478" w:rsidRDefault="000866EF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60" w:type="dxa"/>
            <w:vAlign w:val="center"/>
          </w:tcPr>
          <w:p w:rsidR="00C23478" w:rsidRDefault="007D3AF8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330 000</w:t>
            </w:r>
          </w:p>
        </w:tc>
      </w:tr>
      <w:tr w:rsidR="00F571C9" w:rsidRPr="00AA054C" w:rsidTr="00F571C9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F571C9" w:rsidRPr="00FC1AD5" w:rsidRDefault="00F571C9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1C9" w:rsidRPr="00FC1AD5" w:rsidRDefault="00F571C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571C9" w:rsidRDefault="007D3AF8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495 000</w:t>
            </w:r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№12)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7D3AF8">
        <w:rPr>
          <w:sz w:val="20"/>
          <w:szCs w:val="20"/>
        </w:rPr>
        <w:t>областиздравоохранения</w:t>
      </w:r>
      <w:proofErr w:type="spellEnd"/>
      <w:r w:rsidRPr="007D3AF8">
        <w:rPr>
          <w:sz w:val="20"/>
          <w:szCs w:val="20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7D3AF8">
        <w:rPr>
          <w:sz w:val="20"/>
          <w:szCs w:val="20"/>
        </w:rPr>
        <w:t>настоящихПравил</w:t>
      </w:r>
      <w:proofErr w:type="spellEnd"/>
      <w:r w:rsidRPr="007D3AF8">
        <w:rPr>
          <w:sz w:val="20"/>
          <w:szCs w:val="20"/>
        </w:rPr>
        <w:t>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714F08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F14B69">
        <w:rPr>
          <w:color w:val="auto"/>
          <w:sz w:val="18"/>
          <w:szCs w:val="18"/>
          <w:lang w:val="kk-KZ"/>
        </w:rPr>
        <w:t>26.01.2022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714F08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F14B69">
        <w:rPr>
          <w:color w:val="auto"/>
          <w:sz w:val="18"/>
          <w:szCs w:val="18"/>
          <w:lang w:val="kk-KZ"/>
        </w:rPr>
        <w:t>26.01.2022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lastRenderedPageBreak/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472A7"/>
    <w:rsid w:val="002B1AA0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8182C"/>
    <w:rsid w:val="004B4F4A"/>
    <w:rsid w:val="004B5D71"/>
    <w:rsid w:val="004C2ACB"/>
    <w:rsid w:val="004C36FB"/>
    <w:rsid w:val="004D2B7A"/>
    <w:rsid w:val="004F1B22"/>
    <w:rsid w:val="00522DD1"/>
    <w:rsid w:val="00523EDE"/>
    <w:rsid w:val="0055455B"/>
    <w:rsid w:val="00592B03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D3965"/>
    <w:rsid w:val="007D3AF8"/>
    <w:rsid w:val="007D578D"/>
    <w:rsid w:val="0080185B"/>
    <w:rsid w:val="00821425"/>
    <w:rsid w:val="008340F9"/>
    <w:rsid w:val="0085002E"/>
    <w:rsid w:val="008533D6"/>
    <w:rsid w:val="0087659E"/>
    <w:rsid w:val="00884774"/>
    <w:rsid w:val="008D0078"/>
    <w:rsid w:val="008D5173"/>
    <w:rsid w:val="00907035"/>
    <w:rsid w:val="00913D83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FFD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82F76"/>
    <w:rsid w:val="00B91B8D"/>
    <w:rsid w:val="00BA3925"/>
    <w:rsid w:val="00BA62FF"/>
    <w:rsid w:val="00BC3AC2"/>
    <w:rsid w:val="00BE02E5"/>
    <w:rsid w:val="00BE6445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D734D"/>
    <w:rsid w:val="00DF5352"/>
    <w:rsid w:val="00E21421"/>
    <w:rsid w:val="00E34814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E6A18"/>
    <w:rsid w:val="00EF50E4"/>
    <w:rsid w:val="00F0375E"/>
    <w:rsid w:val="00F038EB"/>
    <w:rsid w:val="00F14B69"/>
    <w:rsid w:val="00F30BFB"/>
    <w:rsid w:val="00F5209E"/>
    <w:rsid w:val="00F571C9"/>
    <w:rsid w:val="00F57F2A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10</cp:revision>
  <cp:lastPrinted>2021-03-04T10:12:00Z</cp:lastPrinted>
  <dcterms:created xsi:type="dcterms:W3CDTF">2022-01-12T12:09:00Z</dcterms:created>
  <dcterms:modified xsi:type="dcterms:W3CDTF">2022-01-18T11:03:00Z</dcterms:modified>
</cp:coreProperties>
</file>